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1738C0" w:rsidRPr="001337AF" w:rsidTr="00523E85">
        <w:trPr>
          <w:trHeight w:val="2779"/>
        </w:trPr>
        <w:tc>
          <w:tcPr>
            <w:tcW w:w="4362" w:type="dxa"/>
          </w:tcPr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1337AF">
              <w:rPr>
                <w:rFonts w:ascii="ER Bukinist Bashkir" w:hAnsi="ER Bukinist Bashkir"/>
                <w:sz w:val="24"/>
                <w:szCs w:val="24"/>
              </w:rPr>
              <w:t>Башšортостан</w:t>
            </w:r>
            <w:proofErr w:type="spellEnd"/>
            <w:r w:rsidRPr="001337AF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1337AF">
              <w:rPr>
                <w:rFonts w:ascii="ER Bukinist Bashkir" w:hAnsi="ER Bukinist Bashkir"/>
                <w:sz w:val="24"/>
                <w:szCs w:val="24"/>
              </w:rPr>
              <w:t>Республика</w:t>
            </w:r>
            <w:proofErr w:type="gramStart"/>
            <w:r w:rsidRPr="001337AF">
              <w:rPr>
                <w:rFonts w:ascii="ER Bukinist Bashkir" w:hAnsi="ER Bukinist Bashkir"/>
                <w:sz w:val="24"/>
                <w:szCs w:val="24"/>
              </w:rPr>
              <w:t>h</w:t>
            </w:r>
            <w:proofErr w:type="gramEnd"/>
            <w:r w:rsidRPr="001337AF">
              <w:rPr>
                <w:rFonts w:ascii="ER Bukinist Bashkir" w:hAnsi="ER Bukinist Bashkir"/>
                <w:sz w:val="24"/>
                <w:szCs w:val="24"/>
              </w:rPr>
              <w:t>ы</w:t>
            </w:r>
            <w:proofErr w:type="spellEnd"/>
            <w:r w:rsidRPr="001337AF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1337AF">
              <w:rPr>
                <w:rFonts w:ascii="ER Bukinist Bashkir" w:hAnsi="ER Bukinist Bashkir"/>
                <w:sz w:val="24"/>
                <w:szCs w:val="24"/>
              </w:rPr>
              <w:t>Мишк</w:t>
            </w:r>
            <w:proofErr w:type="spellEnd"/>
            <w:r w:rsidRPr="001337AF">
              <w:rPr>
                <w:rFonts w:ascii="ER Bukinist Bashkir" w:hAnsi="ER Bukinist Bashkir"/>
                <w:sz w:val="24"/>
                <w:szCs w:val="24"/>
              </w:rPr>
              <w:t xml:space="preserve">º районы </w:t>
            </w:r>
          </w:p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1337AF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1337AF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1337AF">
              <w:rPr>
                <w:rFonts w:ascii="ER Bukinist Bashkir" w:hAnsi="ER Bukinist Bashkir"/>
                <w:sz w:val="24"/>
                <w:szCs w:val="24"/>
              </w:rPr>
              <w:t>районыныœ</w:t>
            </w:r>
            <w:proofErr w:type="spellEnd"/>
            <w:r w:rsidRPr="001337AF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1337AF">
              <w:rPr>
                <w:rFonts w:ascii="ER Bukinist Bashkir" w:hAnsi="ER Bukinist Bashkir"/>
                <w:sz w:val="24"/>
                <w:szCs w:val="24"/>
              </w:rPr>
              <w:t>Аšбулат</w:t>
            </w:r>
            <w:proofErr w:type="spellEnd"/>
            <w:r w:rsidRPr="001337AF">
              <w:rPr>
                <w:rFonts w:ascii="ER Bukinist Bashkir" w:hAnsi="ER Bukinist Bashkir"/>
                <w:sz w:val="24"/>
                <w:szCs w:val="24"/>
              </w:rPr>
              <w:t xml:space="preserve"> аулы советы </w:t>
            </w:r>
          </w:p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1337AF">
              <w:rPr>
                <w:rFonts w:ascii="ER Bukinist Bashkir" w:hAnsi="ER Bukinist Bashkir"/>
                <w:sz w:val="24"/>
                <w:szCs w:val="24"/>
              </w:rPr>
              <w:t>ауыл</w:t>
            </w:r>
            <w:proofErr w:type="spellEnd"/>
            <w:r w:rsidRPr="001337AF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1337AF">
              <w:rPr>
                <w:rFonts w:ascii="ER Bukinist Bashkir" w:hAnsi="ER Bukinist Bashkir"/>
                <w:sz w:val="24"/>
                <w:szCs w:val="24"/>
              </w:rPr>
              <w:t>билºìºhå</w:t>
            </w:r>
            <w:proofErr w:type="spellEnd"/>
            <w:r w:rsidRPr="001337AF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1337AF">
              <w:rPr>
                <w:rFonts w:ascii="ER Bukinist Bashkir" w:hAnsi="ER Bukinist Bashkir"/>
                <w:sz w:val="24"/>
                <w:szCs w:val="24"/>
              </w:rPr>
              <w:t xml:space="preserve">Советы </w:t>
            </w:r>
          </w:p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  <w:r w:rsidRPr="001337AF">
              <w:rPr>
                <w:noProof/>
                <w:color w:val="333333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FE79E66" wp14:editId="03B49B08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126365</wp:posOffset>
                  </wp:positionV>
                  <wp:extent cx="7086600" cy="152400"/>
                  <wp:effectExtent l="19050" t="0" r="0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1738C0" w:rsidRPr="001337AF" w:rsidRDefault="001738C0" w:rsidP="00523E85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 w:rsidRPr="001337AF">
              <w:rPr>
                <w:noProof/>
                <w:sz w:val="26"/>
                <w:szCs w:val="26"/>
              </w:rPr>
              <w:drawing>
                <wp:inline distT="0" distB="0" distL="0" distR="0" wp14:anchorId="42AC2B91" wp14:editId="62103337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1337AF">
              <w:rPr>
                <w:rFonts w:ascii="ER Bukinist Bashkir" w:hAnsi="ER Bukinist Bashkir"/>
                <w:sz w:val="24"/>
                <w:szCs w:val="24"/>
              </w:rPr>
              <w:t xml:space="preserve">Совет </w:t>
            </w:r>
          </w:p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1337AF">
              <w:rPr>
                <w:rFonts w:ascii="ER Bukinist Bashkir" w:hAnsi="ER Bukinist Bashkir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1337AF"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</w:p>
          <w:p w:rsidR="001738C0" w:rsidRPr="001337AF" w:rsidRDefault="001738C0" w:rsidP="00523E85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738C0" w:rsidRPr="001337AF" w:rsidRDefault="001738C0" w:rsidP="001738C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КАРАР                                                                           РЕШЕНИЕ</w:t>
      </w:r>
    </w:p>
    <w:p w:rsidR="001738C0" w:rsidRPr="001337AF" w:rsidRDefault="001738C0" w:rsidP="001738C0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8C0" w:rsidRPr="001337AF" w:rsidRDefault="001738C0" w:rsidP="001738C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 апрель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</w:t>
      </w: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738C0" w:rsidRPr="001337AF" w:rsidRDefault="001738C0" w:rsidP="001738C0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738C0" w:rsidRPr="001337AF" w:rsidRDefault="001738C0" w:rsidP="00173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благоустройстве территорий и вывоза мусора с населенных пунктов,</w:t>
      </w:r>
    </w:p>
    <w:p w:rsidR="001738C0" w:rsidRPr="001337AF" w:rsidRDefault="001738C0" w:rsidP="00173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сельского поселения Акбулатовский сельсовет</w:t>
      </w:r>
    </w:p>
    <w:p w:rsidR="001738C0" w:rsidRPr="001337AF" w:rsidRDefault="001738C0" w:rsidP="0017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C0" w:rsidRPr="001337AF" w:rsidRDefault="001738C0" w:rsidP="001738C0">
      <w:pPr>
        <w:tabs>
          <w:tab w:val="left" w:pos="360"/>
          <w:tab w:val="left" w:pos="57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и обсудив информацию главы сельского поселения Акбулат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овский сельсовет Ю.В. Андреевой</w:t>
      </w:r>
      <w:r w:rsidRPr="00133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 отметил, что на территории сельского поселения Акбулатовский сельсовет проводится определенная работа по благоустройству. Благоустраиваются кладбища, территории личных подсобных хозяйств. Организованно проводятся субботники по очистке территорий ЛПХ и  учреждений. Острой остается вопрос со свалками твердо-бытовых отходов. </w:t>
      </w: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Совет сельского поселения Акбулатовский сельсовет муниципального района Мишкинский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28</w:t>
      </w: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proofErr w:type="gramStart"/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738C0" w:rsidRPr="001337AF" w:rsidRDefault="001738C0" w:rsidP="001738C0">
      <w:pPr>
        <w:tabs>
          <w:tab w:val="left" w:pos="360"/>
          <w:tab w:val="left" w:pos="57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благоустройству территорий населенных пунктов, учреждений сельского поселения Акбулатовский сельсовет</w:t>
      </w:r>
      <w:r w:rsidRPr="00133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год.</w:t>
      </w:r>
    </w:p>
    <w:p w:rsidR="001738C0" w:rsidRPr="001337AF" w:rsidRDefault="001738C0" w:rsidP="001738C0">
      <w:pPr>
        <w:tabs>
          <w:tab w:val="left" w:pos="540"/>
          <w:tab w:val="left" w:pos="57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Акбулатовский сельсовет совместно с депутатами сельского поселения активизировать работу по благоустройству территорий населенных пунктов, регулярно проводить разъяснительные работы по благоустройству территорий, особенно со свалками твердо-бытовых отходов с гражданами сельского поселения. </w:t>
      </w:r>
    </w:p>
    <w:p w:rsidR="001738C0" w:rsidRPr="001337AF" w:rsidRDefault="001738C0" w:rsidP="001738C0">
      <w:pPr>
        <w:tabs>
          <w:tab w:val="left" w:pos="360"/>
          <w:tab w:val="left" w:pos="57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1738C0" w:rsidRPr="001337AF" w:rsidRDefault="001738C0" w:rsidP="001738C0">
      <w:pPr>
        <w:tabs>
          <w:tab w:val="left" w:pos="360"/>
          <w:tab w:val="left" w:pos="57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учреждений, учреждений культуры и здравоохранения, главам КФХ и ИП 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включиться в работу по уборке</w:t>
      </w: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от мусора, еженедельно проводить субботники по благоустройству и озеленению территорий учреждений. </w:t>
      </w:r>
    </w:p>
    <w:p w:rsidR="001738C0" w:rsidRDefault="001738C0" w:rsidP="001738C0">
      <w:pPr>
        <w:tabs>
          <w:tab w:val="left" w:pos="540"/>
          <w:tab w:val="left" w:pos="57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1738C0" w:rsidRPr="001337AF" w:rsidRDefault="001738C0" w:rsidP="001738C0">
      <w:pPr>
        <w:tabs>
          <w:tab w:val="left" w:pos="540"/>
          <w:tab w:val="left" w:pos="57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C0" w:rsidRPr="001337AF" w:rsidRDefault="001738C0" w:rsidP="001738C0">
      <w:pPr>
        <w:tabs>
          <w:tab w:val="left" w:pos="540"/>
          <w:tab w:val="left" w:pos="57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Ю.В. Андреева</w:t>
      </w:r>
    </w:p>
    <w:p w:rsidR="001738C0" w:rsidRPr="001337AF" w:rsidRDefault="001738C0" w:rsidP="0017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7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 благоустройстве территорий и вывоза мусора с населенных пунктов, учреждений  Сельского поселения Акбулатовский сельсовет</w:t>
      </w:r>
    </w:p>
    <w:p w:rsidR="001738C0" w:rsidRPr="001337AF" w:rsidRDefault="001738C0" w:rsidP="001738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7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(Инф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ормация главы СП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Ю.В.Андреевой</w:t>
      </w:r>
      <w:proofErr w:type="spellEnd"/>
      <w:r w:rsidRPr="001337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1738C0" w:rsidRPr="001337AF" w:rsidRDefault="001738C0" w:rsidP="001738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738C0" w:rsidRPr="001337AF" w:rsidRDefault="001738C0" w:rsidP="001738C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 и приглашенные!</w:t>
      </w:r>
    </w:p>
    <w:p w:rsidR="001738C0" w:rsidRPr="001738C0" w:rsidRDefault="001738C0" w:rsidP="001738C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ушедшем 2019</w:t>
      </w: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определенная работа по благоустройству территорий во всех населен</w:t>
      </w:r>
      <w:r w:rsidRPr="00F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пунктах. На 2020</w:t>
      </w: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составлен и предлагается утвердить план мероприятий по благоустройству населенных пунктов, кладбищ, свалок и прилегающей территории сельского поселения. Для проведения работ по благоустройству необходимо организовать субботники во всех населенных пунктах силами депутатов и старост деревень. Цель и задачи населения – это  благоустройство  кладбищ, уборка прилегающей территории кладбищ, чистка родников. Самым из болезненных вопросов остаются у нас свалки. Отношение жителей сельского поселения к свалкам не удовлетворительное, мусор </w:t>
      </w:r>
      <w:proofErr w:type="gramStart"/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выкидывают</w:t>
      </w:r>
      <w:proofErr w:type="gramEnd"/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попало, каждый для себя создает свалку, тем самым засоряют земли общего пользования. Особенно проблемными остаются свалки д. Новоакбулатово. Вокруг деревни Новоакбулатово несанкционированных свалок в настоящее время насчитывается в более 5 местах. С 01 января 2019 года, в соответствии с Федеральным законом от 31.12.2017 года № 503-ФЗ вступила в силу статья 8 Федерального закона от 24.06.1988 года № 89-ФЗ «Об отходах производства и потребления», которая возлагает обязанность по созданию и содержанию мест (площадок) накопления твердых коммунальных отходов опять же на органы местного самоуправления. Иными словами, если контейнерная площадка расположена на муниципальной земле, то ремонтирует и содержит ее администрация сельского поселения. На федеральном уровне решили оставить надзор, порядок накопления ТКО, нормативы накопления ТКО и т.п. За ОМСУ закрепили обязанность по созданию и содержанию площадок накопления ТКО, определение схемы размещения площадок накопления и ведение реестра площадок накопления ТКО. </w:t>
      </w:r>
    </w:p>
    <w:p w:rsidR="001738C0" w:rsidRDefault="001738C0" w:rsidP="001738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738C0" w:rsidRDefault="001738C0" w:rsidP="001738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738C0" w:rsidRDefault="001738C0" w:rsidP="001738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738C0" w:rsidRPr="001337AF" w:rsidRDefault="001738C0" w:rsidP="001738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337AF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1738C0" w:rsidRPr="001337AF" w:rsidRDefault="001738C0" w:rsidP="001738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37AF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1738C0" w:rsidRPr="001337AF" w:rsidRDefault="001738C0" w:rsidP="001738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37AF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1738C0" w:rsidRPr="001337AF" w:rsidRDefault="001738C0" w:rsidP="001738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37AF">
        <w:rPr>
          <w:rFonts w:ascii="Times New Roman" w:eastAsia="Times New Roman" w:hAnsi="Times New Roman" w:cs="Times New Roman"/>
          <w:lang w:eastAsia="ru-RU"/>
        </w:rPr>
        <w:t>Акбулатовский сельсовет</w:t>
      </w:r>
    </w:p>
    <w:p w:rsidR="001738C0" w:rsidRPr="001337AF" w:rsidRDefault="001738C0" w:rsidP="001738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73</w:t>
      </w:r>
      <w:r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10 апреля </w:t>
      </w:r>
      <w:r>
        <w:rPr>
          <w:rFonts w:ascii="Times New Roman" w:eastAsia="Times New Roman" w:hAnsi="Times New Roman" w:cs="Times New Roman"/>
          <w:lang w:eastAsia="ru-RU"/>
        </w:rPr>
        <w:t>2020</w:t>
      </w:r>
      <w:r w:rsidRPr="001337AF">
        <w:rPr>
          <w:rFonts w:ascii="Times New Roman" w:eastAsia="Times New Roman" w:hAnsi="Times New Roman" w:cs="Times New Roman"/>
          <w:lang w:eastAsia="ru-RU"/>
        </w:rPr>
        <w:t>г.</w:t>
      </w:r>
    </w:p>
    <w:p w:rsidR="001738C0" w:rsidRPr="001337AF" w:rsidRDefault="001738C0" w:rsidP="001738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38C0" w:rsidRPr="001337AF" w:rsidRDefault="001738C0" w:rsidP="00173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738C0" w:rsidRPr="001337AF" w:rsidRDefault="001738C0" w:rsidP="00173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благоустройству территории</w:t>
      </w:r>
    </w:p>
    <w:p w:rsidR="001738C0" w:rsidRDefault="001738C0" w:rsidP="00173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Акбулатовский сельсовет на 2020</w:t>
      </w:r>
      <w:r w:rsidRPr="0013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738C0" w:rsidRPr="001337AF" w:rsidRDefault="001738C0" w:rsidP="0017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1843"/>
        <w:gridCol w:w="1559"/>
        <w:gridCol w:w="1241"/>
      </w:tblGrid>
      <w:tr w:rsidR="001738C0" w:rsidRPr="001337AF" w:rsidTr="00523E85">
        <w:tc>
          <w:tcPr>
            <w:tcW w:w="540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 xml:space="preserve">№ </w:t>
            </w:r>
            <w:proofErr w:type="gramStart"/>
            <w:r w:rsidRPr="001337AF">
              <w:rPr>
                <w:sz w:val="24"/>
                <w:szCs w:val="24"/>
              </w:rPr>
              <w:t>п</w:t>
            </w:r>
            <w:proofErr w:type="gramEnd"/>
            <w:r w:rsidRPr="001337AF">
              <w:rPr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1738C0" w:rsidRPr="001337AF" w:rsidRDefault="001738C0" w:rsidP="00523E85">
            <w:pPr>
              <w:jc w:val="center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1738C0" w:rsidRPr="001337AF" w:rsidRDefault="001738C0" w:rsidP="00523E85">
            <w:pPr>
              <w:jc w:val="center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</w:tcPr>
          <w:p w:rsidR="001738C0" w:rsidRPr="001337AF" w:rsidRDefault="001738C0" w:rsidP="00523E85">
            <w:pPr>
              <w:jc w:val="center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Исполнители</w:t>
            </w:r>
          </w:p>
        </w:tc>
        <w:tc>
          <w:tcPr>
            <w:tcW w:w="1241" w:type="dxa"/>
          </w:tcPr>
          <w:p w:rsidR="001738C0" w:rsidRPr="001337AF" w:rsidRDefault="001738C0" w:rsidP="00523E85">
            <w:pPr>
              <w:jc w:val="center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Срок исполнения</w:t>
            </w:r>
          </w:p>
        </w:tc>
      </w:tr>
      <w:tr w:rsidR="001738C0" w:rsidRPr="001337AF" w:rsidTr="00523E85">
        <w:tc>
          <w:tcPr>
            <w:tcW w:w="540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Проведение еженедельных экологических субботников по очистке, благоустройству и озеленению населенных пунктов сельского поселения</w:t>
            </w:r>
          </w:p>
        </w:tc>
        <w:tc>
          <w:tcPr>
            <w:tcW w:w="1843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559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Население сельского поселения</w:t>
            </w:r>
          </w:p>
        </w:tc>
        <w:tc>
          <w:tcPr>
            <w:tcW w:w="1241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Апрель-май</w:t>
            </w:r>
          </w:p>
        </w:tc>
      </w:tr>
      <w:tr w:rsidR="001738C0" w:rsidRPr="001337AF" w:rsidTr="00523E85">
        <w:tc>
          <w:tcPr>
            <w:tcW w:w="540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Благоустройство и очистка родников в населенных пунктах сельского поселения</w:t>
            </w:r>
          </w:p>
        </w:tc>
        <w:tc>
          <w:tcPr>
            <w:tcW w:w="1843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559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Население сельского поселения, школа (по согласованию)</w:t>
            </w:r>
          </w:p>
        </w:tc>
        <w:tc>
          <w:tcPr>
            <w:tcW w:w="1241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август</w:t>
            </w:r>
          </w:p>
        </w:tc>
      </w:tr>
      <w:tr w:rsidR="001738C0" w:rsidRPr="001337AF" w:rsidTr="00523E85">
        <w:tc>
          <w:tcPr>
            <w:tcW w:w="540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 xml:space="preserve">Очистка берегов рек: </w:t>
            </w:r>
            <w:proofErr w:type="spellStart"/>
            <w:r w:rsidRPr="001337AF">
              <w:rPr>
                <w:sz w:val="24"/>
                <w:szCs w:val="24"/>
              </w:rPr>
              <w:t>Курзинка</w:t>
            </w:r>
            <w:proofErr w:type="spellEnd"/>
            <w:r w:rsidRPr="001337AF">
              <w:rPr>
                <w:sz w:val="24"/>
                <w:szCs w:val="24"/>
              </w:rPr>
              <w:t xml:space="preserve">, </w:t>
            </w:r>
            <w:proofErr w:type="spellStart"/>
            <w:r w:rsidRPr="001337AF">
              <w:rPr>
                <w:sz w:val="24"/>
                <w:szCs w:val="24"/>
              </w:rPr>
              <w:t>Иняк</w:t>
            </w:r>
            <w:proofErr w:type="spellEnd"/>
            <w:r w:rsidRPr="001337AF">
              <w:rPr>
                <w:sz w:val="24"/>
                <w:szCs w:val="24"/>
              </w:rPr>
              <w:t xml:space="preserve">, </w:t>
            </w:r>
            <w:proofErr w:type="spellStart"/>
            <w:r w:rsidRPr="001337AF">
              <w:rPr>
                <w:sz w:val="24"/>
                <w:szCs w:val="24"/>
              </w:rPr>
              <w:t>Костан</w:t>
            </w:r>
            <w:proofErr w:type="spellEnd"/>
            <w:r w:rsidRPr="001337AF">
              <w:rPr>
                <w:sz w:val="24"/>
                <w:szCs w:val="24"/>
              </w:rPr>
              <w:t xml:space="preserve"> и прилегающих к ним территорий</w:t>
            </w:r>
          </w:p>
        </w:tc>
        <w:tc>
          <w:tcPr>
            <w:tcW w:w="1843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559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Администрация сельского поселения, население сельского поселения, школа (по согласованию)</w:t>
            </w:r>
          </w:p>
        </w:tc>
        <w:tc>
          <w:tcPr>
            <w:tcW w:w="1241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Май-июнь, сентябрь</w:t>
            </w:r>
          </w:p>
        </w:tc>
      </w:tr>
      <w:tr w:rsidR="001738C0" w:rsidRPr="001337AF" w:rsidTr="00523E85">
        <w:tc>
          <w:tcPr>
            <w:tcW w:w="540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Благоустройство территорий парка культуры и отдыха д.Новоакбулатово:</w:t>
            </w:r>
          </w:p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-очистка территории парка;</w:t>
            </w:r>
          </w:p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- вырубка сухих деревьев;</w:t>
            </w:r>
          </w:p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- косметический ремонт обелиска</w:t>
            </w:r>
          </w:p>
        </w:tc>
        <w:tc>
          <w:tcPr>
            <w:tcW w:w="1843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Собственные средства отдела культуры</w:t>
            </w:r>
          </w:p>
        </w:tc>
        <w:tc>
          <w:tcPr>
            <w:tcW w:w="1559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Администрация сельского поселения, работники учреждений культуры и образования (по согласованию)</w:t>
            </w:r>
          </w:p>
        </w:tc>
        <w:tc>
          <w:tcPr>
            <w:tcW w:w="1241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Апрель, май, сентябрь</w:t>
            </w:r>
          </w:p>
        </w:tc>
      </w:tr>
      <w:tr w:rsidR="001738C0" w:rsidRPr="001337AF" w:rsidTr="00523E85">
        <w:tc>
          <w:tcPr>
            <w:tcW w:w="540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Благоустройство территории сельского клуба д.Яндыганово:</w:t>
            </w:r>
          </w:p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- посадка деревьев;</w:t>
            </w:r>
          </w:p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- ремонт ограждений;</w:t>
            </w:r>
          </w:p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-косметический ремонт фасада здания клуба</w:t>
            </w:r>
          </w:p>
        </w:tc>
        <w:tc>
          <w:tcPr>
            <w:tcW w:w="1843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Собственные доходы отдела культуры</w:t>
            </w:r>
          </w:p>
        </w:tc>
        <w:tc>
          <w:tcPr>
            <w:tcW w:w="1559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Работники учреждений культуры, школа (по согласованию)</w:t>
            </w:r>
          </w:p>
        </w:tc>
        <w:tc>
          <w:tcPr>
            <w:tcW w:w="1241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Июнь-август</w:t>
            </w:r>
          </w:p>
        </w:tc>
      </w:tr>
      <w:tr w:rsidR="001738C0" w:rsidRPr="001337AF" w:rsidTr="00523E85">
        <w:tc>
          <w:tcPr>
            <w:tcW w:w="540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Благо</w:t>
            </w:r>
            <w:r>
              <w:rPr>
                <w:sz w:val="24"/>
                <w:szCs w:val="24"/>
              </w:rPr>
              <w:t>устройство территорий магазинов</w:t>
            </w:r>
            <w:r w:rsidRPr="001337AF">
              <w:rPr>
                <w:sz w:val="24"/>
                <w:szCs w:val="24"/>
              </w:rPr>
              <w:t xml:space="preserve"> </w:t>
            </w:r>
            <w:proofErr w:type="spellStart"/>
            <w:r w:rsidRPr="001337AF">
              <w:rPr>
                <w:sz w:val="24"/>
                <w:szCs w:val="24"/>
              </w:rPr>
              <w:t>РайПО</w:t>
            </w:r>
            <w:proofErr w:type="spellEnd"/>
            <w:r w:rsidRPr="001337AF">
              <w:rPr>
                <w:sz w:val="24"/>
                <w:szCs w:val="24"/>
              </w:rPr>
              <w:t>, ИП:</w:t>
            </w:r>
          </w:p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lastRenderedPageBreak/>
              <w:t>- косметический ремонт фасада зданий магазинов;</w:t>
            </w:r>
          </w:p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- ремонт ограждений;</w:t>
            </w:r>
          </w:p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- посадка деревьев;</w:t>
            </w:r>
          </w:p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- наличие контейнера для ТБО</w:t>
            </w:r>
          </w:p>
        </w:tc>
        <w:tc>
          <w:tcPr>
            <w:tcW w:w="1843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lastRenderedPageBreak/>
              <w:t xml:space="preserve">Средства ИП и </w:t>
            </w:r>
            <w:proofErr w:type="spellStart"/>
            <w:r w:rsidRPr="001337AF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559" w:type="dxa"/>
          </w:tcPr>
          <w:p w:rsidR="001738C0" w:rsidRPr="001337AF" w:rsidRDefault="001738C0" w:rsidP="00523E85">
            <w:pPr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 xml:space="preserve">Работники магазинов </w:t>
            </w:r>
            <w:proofErr w:type="spellStart"/>
            <w:r w:rsidRPr="001337AF">
              <w:rPr>
                <w:sz w:val="24"/>
                <w:szCs w:val="24"/>
              </w:rPr>
              <w:lastRenderedPageBreak/>
              <w:t>РайПО</w:t>
            </w:r>
            <w:proofErr w:type="spellEnd"/>
            <w:r w:rsidRPr="001337AF">
              <w:rPr>
                <w:sz w:val="24"/>
                <w:szCs w:val="24"/>
              </w:rPr>
              <w:t xml:space="preserve"> и ИП (по согласованию)</w:t>
            </w:r>
          </w:p>
        </w:tc>
        <w:tc>
          <w:tcPr>
            <w:tcW w:w="1241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lastRenderedPageBreak/>
              <w:t>Апрель-май</w:t>
            </w:r>
          </w:p>
        </w:tc>
      </w:tr>
      <w:tr w:rsidR="001738C0" w:rsidRPr="001337AF" w:rsidTr="00523E85">
        <w:tc>
          <w:tcPr>
            <w:tcW w:w="540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88" w:type="dxa"/>
          </w:tcPr>
          <w:p w:rsidR="001738C0" w:rsidRPr="001337AF" w:rsidRDefault="001738C0" w:rsidP="00523E85">
            <w:pPr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 xml:space="preserve">Благоустройство кладбищ: д.Яндыганово, д.Новоакбулатово, д.Староакбулатово, </w:t>
            </w:r>
            <w:proofErr w:type="spellStart"/>
            <w:r w:rsidRPr="001337AF">
              <w:rPr>
                <w:sz w:val="24"/>
                <w:szCs w:val="24"/>
              </w:rPr>
              <w:t>д</w:t>
            </w:r>
            <w:proofErr w:type="gramStart"/>
            <w:r w:rsidRPr="001337AF">
              <w:rPr>
                <w:sz w:val="24"/>
                <w:szCs w:val="24"/>
              </w:rPr>
              <w:t>.К</w:t>
            </w:r>
            <w:proofErr w:type="gramEnd"/>
            <w:r w:rsidRPr="001337AF">
              <w:rPr>
                <w:sz w:val="24"/>
                <w:szCs w:val="24"/>
              </w:rPr>
              <w:t>очкильдино</w:t>
            </w:r>
            <w:proofErr w:type="spellEnd"/>
          </w:p>
        </w:tc>
        <w:tc>
          <w:tcPr>
            <w:tcW w:w="1843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Бюджетные, собственные средства</w:t>
            </w:r>
          </w:p>
        </w:tc>
        <w:tc>
          <w:tcPr>
            <w:tcW w:w="1559" w:type="dxa"/>
          </w:tcPr>
          <w:p w:rsidR="001738C0" w:rsidRPr="001337AF" w:rsidRDefault="001738C0" w:rsidP="00523E85">
            <w:pPr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Население сельского поселения</w:t>
            </w:r>
          </w:p>
        </w:tc>
        <w:tc>
          <w:tcPr>
            <w:tcW w:w="1241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Май-июнь</w:t>
            </w:r>
          </w:p>
        </w:tc>
      </w:tr>
      <w:tr w:rsidR="001738C0" w:rsidRPr="001337AF" w:rsidTr="00523E85">
        <w:tc>
          <w:tcPr>
            <w:tcW w:w="540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 xml:space="preserve">Окучивание и складирование навоза на территориях КФХ и ИП </w:t>
            </w:r>
          </w:p>
        </w:tc>
        <w:tc>
          <w:tcPr>
            <w:tcW w:w="1843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Собственные средства ИП, КФХ</w:t>
            </w:r>
          </w:p>
        </w:tc>
        <w:tc>
          <w:tcPr>
            <w:tcW w:w="1559" w:type="dxa"/>
          </w:tcPr>
          <w:p w:rsidR="001738C0" w:rsidRPr="001337AF" w:rsidRDefault="001738C0" w:rsidP="00523E85">
            <w:pPr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 xml:space="preserve">КФХ Айметов Г.В., </w:t>
            </w:r>
            <w:proofErr w:type="spellStart"/>
            <w:r w:rsidRPr="001337AF">
              <w:rPr>
                <w:sz w:val="24"/>
                <w:szCs w:val="24"/>
              </w:rPr>
              <w:t>Мурзанаева</w:t>
            </w:r>
            <w:proofErr w:type="spellEnd"/>
            <w:r w:rsidRPr="001337AF">
              <w:rPr>
                <w:sz w:val="24"/>
                <w:szCs w:val="24"/>
              </w:rPr>
              <w:t xml:space="preserve"> И.Ю. (по согласованию)</w:t>
            </w:r>
          </w:p>
        </w:tc>
        <w:tc>
          <w:tcPr>
            <w:tcW w:w="1241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май</w:t>
            </w:r>
          </w:p>
        </w:tc>
      </w:tr>
      <w:tr w:rsidR="001738C0" w:rsidRPr="001337AF" w:rsidTr="00523E85">
        <w:tc>
          <w:tcPr>
            <w:tcW w:w="540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 xml:space="preserve">Очистка </w:t>
            </w:r>
            <w:proofErr w:type="spellStart"/>
            <w:r w:rsidRPr="001337AF">
              <w:rPr>
                <w:sz w:val="24"/>
                <w:szCs w:val="24"/>
              </w:rPr>
              <w:t>междеревенских</w:t>
            </w:r>
            <w:proofErr w:type="spellEnd"/>
            <w:r w:rsidRPr="001337AF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843" w:type="dxa"/>
          </w:tcPr>
          <w:p w:rsidR="001738C0" w:rsidRPr="001337AF" w:rsidRDefault="001738C0" w:rsidP="00523E85">
            <w:pPr>
              <w:jc w:val="both"/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559" w:type="dxa"/>
          </w:tcPr>
          <w:p w:rsidR="001738C0" w:rsidRPr="001337AF" w:rsidRDefault="001738C0" w:rsidP="00523E85">
            <w:pPr>
              <w:rPr>
                <w:sz w:val="24"/>
                <w:szCs w:val="24"/>
              </w:rPr>
            </w:pPr>
            <w:r w:rsidRPr="001337AF">
              <w:rPr>
                <w:sz w:val="24"/>
                <w:szCs w:val="24"/>
              </w:rPr>
              <w:t>Население сельского поселения, учащиеся школ (по согласованию)</w:t>
            </w:r>
          </w:p>
        </w:tc>
        <w:tc>
          <w:tcPr>
            <w:tcW w:w="1241" w:type="dxa"/>
          </w:tcPr>
          <w:p w:rsidR="001738C0" w:rsidRPr="001337AF" w:rsidRDefault="001738C0" w:rsidP="0052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апреля по 21 сентября 2020</w:t>
            </w:r>
            <w:r w:rsidRPr="001337AF">
              <w:rPr>
                <w:sz w:val="24"/>
                <w:szCs w:val="24"/>
              </w:rPr>
              <w:t xml:space="preserve"> года</w:t>
            </w:r>
          </w:p>
        </w:tc>
      </w:tr>
    </w:tbl>
    <w:p w:rsidR="001738C0" w:rsidRPr="001337AF" w:rsidRDefault="001738C0" w:rsidP="0017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C0" w:rsidRDefault="001738C0" w:rsidP="001738C0"/>
    <w:p w:rsidR="001738C0" w:rsidRDefault="001738C0" w:rsidP="001738C0"/>
    <w:p w:rsidR="001738C0" w:rsidRDefault="001738C0" w:rsidP="001738C0"/>
    <w:p w:rsidR="004258D4" w:rsidRDefault="004258D4"/>
    <w:sectPr w:rsidR="004258D4" w:rsidSect="001738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BB"/>
    <w:rsid w:val="000B20BB"/>
    <w:rsid w:val="001738C0"/>
    <w:rsid w:val="004258D4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2020-06-19T04:42:00Z</dcterms:created>
  <dcterms:modified xsi:type="dcterms:W3CDTF">2020-06-19T04:44:00Z</dcterms:modified>
</cp:coreProperties>
</file>