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98" w:tblpY="161"/>
        <w:tblW w:w="10728" w:type="dxa"/>
        <w:tblLook w:val="01E0"/>
      </w:tblPr>
      <w:tblGrid>
        <w:gridCol w:w="4362"/>
        <w:gridCol w:w="2046"/>
        <w:gridCol w:w="4320"/>
      </w:tblGrid>
      <w:tr w:rsidR="008D7920" w:rsidTr="009D5424">
        <w:trPr>
          <w:trHeight w:val="2779"/>
        </w:trPr>
        <w:tc>
          <w:tcPr>
            <w:tcW w:w="4362" w:type="dxa"/>
          </w:tcPr>
          <w:p w:rsidR="008D7920" w:rsidRPr="008D7920" w:rsidRDefault="008D7920" w:rsidP="009D5424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8D7920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8D7920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spellStart"/>
            <w:proofErr w:type="gramEnd"/>
            <w:r w:rsidRPr="008D7920">
              <w:rPr>
                <w:rFonts w:ascii="ER Bukinist Bashkir" w:hAnsi="ER Bukinist Bashkir"/>
                <w:lang w:val="ru-RU"/>
              </w:rPr>
              <w:t>ы</w:t>
            </w:r>
            <w:proofErr w:type="spellEnd"/>
            <w:r w:rsidRPr="008D7920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8D7920" w:rsidRPr="008D7920" w:rsidRDefault="008D7920" w:rsidP="009D5424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8D7920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8D7920" w:rsidRPr="008D7920" w:rsidRDefault="008D7920" w:rsidP="009D5424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8D7920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8D7920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8D7920" w:rsidRPr="008D7920" w:rsidRDefault="008D7920" w:rsidP="009D5424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8D7920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8D7920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8D7920" w:rsidRPr="008D7920" w:rsidRDefault="008D7920" w:rsidP="009D5424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8D7920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8D7920">
              <w:rPr>
                <w:rFonts w:ascii="ER Bukinist Bashkir" w:hAnsi="ER Bukinist Bashkir"/>
                <w:lang w:val="ru-RU"/>
              </w:rPr>
              <w:t xml:space="preserve"> билºìº</w:t>
            </w:r>
            <w:r w:rsidRPr="00132EED">
              <w:rPr>
                <w:rFonts w:ascii="ER Bukinist Bashkir" w:hAnsi="ER Bukinist Bashkir"/>
              </w:rPr>
              <w:t>h</w:t>
            </w:r>
            <w:proofErr w:type="spellStart"/>
            <w:r w:rsidRPr="008D7920">
              <w:rPr>
                <w:rFonts w:ascii="ER Bukinist Bashkir" w:hAnsi="ER Bukinist Bashkir"/>
                <w:lang w:val="ru-RU"/>
              </w:rPr>
              <w:t>å</w:t>
            </w:r>
            <w:proofErr w:type="spellEnd"/>
            <w:r w:rsidRPr="008D7920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8D7920" w:rsidRPr="008D7920" w:rsidRDefault="008D7920" w:rsidP="009D5424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8D7920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8D7920" w:rsidRPr="008D7920" w:rsidRDefault="008D7920" w:rsidP="009D5424">
            <w:pPr>
              <w:jc w:val="center"/>
              <w:rPr>
                <w:rFonts w:ascii="ER Bukinist Bashkir" w:hAnsi="ER Bukinist Bashkir"/>
                <w:lang w:val="ru-RU"/>
              </w:rPr>
            </w:pPr>
          </w:p>
          <w:p w:rsidR="008D7920" w:rsidRPr="008D7920" w:rsidRDefault="008D7920" w:rsidP="009D5424">
            <w:pPr>
              <w:jc w:val="center"/>
              <w:rPr>
                <w:color w:val="333333"/>
                <w:lang w:val="ru-RU"/>
              </w:rPr>
            </w:pPr>
          </w:p>
        </w:tc>
        <w:tc>
          <w:tcPr>
            <w:tcW w:w="2046" w:type="dxa"/>
          </w:tcPr>
          <w:p w:rsidR="008D7920" w:rsidRDefault="008D7920" w:rsidP="009D5424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D7920" w:rsidRPr="008D7920" w:rsidRDefault="008D7920" w:rsidP="009D5424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8D7920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8D7920" w:rsidRPr="008D7920" w:rsidRDefault="008D7920" w:rsidP="009D5424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8D7920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8D7920">
              <w:rPr>
                <w:lang w:val="ru-RU"/>
              </w:rPr>
              <w:t xml:space="preserve"> </w:t>
            </w:r>
            <w:r w:rsidRPr="008D7920">
              <w:rPr>
                <w:rFonts w:ascii="ER Bukinist Bashkir" w:hAnsi="ER Bukinist Bashkir"/>
                <w:lang w:val="ru-RU"/>
              </w:rPr>
              <w:t xml:space="preserve">Акбулатовский сельсовет муниципального района Мишкинский район </w:t>
            </w:r>
          </w:p>
          <w:p w:rsidR="008D7920" w:rsidRPr="00132EED" w:rsidRDefault="008D7920" w:rsidP="009D5424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Республики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8D7920" w:rsidRPr="00132EED" w:rsidRDefault="008D7920" w:rsidP="009D5424">
            <w:pPr>
              <w:jc w:val="center"/>
              <w:rPr>
                <w:rFonts w:ascii="ER Bukinist Bashkir" w:hAnsi="ER Bukinist Bashkir"/>
              </w:rPr>
            </w:pPr>
          </w:p>
          <w:p w:rsidR="008D7920" w:rsidRPr="00132EED" w:rsidRDefault="008D7920" w:rsidP="009D5424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8D7920" w:rsidRDefault="008D7920" w:rsidP="009D5424">
            <w:pPr>
              <w:jc w:val="center"/>
            </w:pPr>
          </w:p>
        </w:tc>
      </w:tr>
    </w:tbl>
    <w:p w:rsidR="008D7920" w:rsidRPr="000E4B18" w:rsidRDefault="008D7920" w:rsidP="008D7920">
      <w:pPr>
        <w:jc w:val="center"/>
        <w:rPr>
          <w:rFonts w:ascii="ER Bukinist Bashkir" w:hAnsi="ER Bukinist Bashkir"/>
        </w:rPr>
      </w:pPr>
      <w:r>
        <w:rPr>
          <w:rFonts w:ascii="ER Bukinist Bashkir" w:hAnsi="ER Bukinist Bashki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1596390</wp:posOffset>
            </wp:positionV>
            <wp:extent cx="7086600" cy="114300"/>
            <wp:effectExtent l="19050" t="0" r="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 Bukinist Bashkir" w:hAnsi="ER Bukinist Bashkir"/>
        </w:rPr>
        <w:t xml:space="preserve">         </w:t>
      </w:r>
    </w:p>
    <w:p w:rsidR="008D7920" w:rsidRPr="008D7920" w:rsidRDefault="008D7920" w:rsidP="008D7920">
      <w:pPr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   </w:t>
      </w:r>
      <w:r w:rsidRPr="008D7920">
        <w:rPr>
          <w:rFonts w:ascii="ER Bukinist Bashkir" w:hAnsi="ER Bukinist Bashkir"/>
          <w:sz w:val="28"/>
          <w:szCs w:val="28"/>
          <w:lang w:val="ru-RU"/>
        </w:rPr>
        <w:t xml:space="preserve"> </w:t>
      </w:r>
      <w:r w:rsidRPr="008D7920">
        <w:rPr>
          <w:rFonts w:ascii="ER Bukinist Bashkir" w:hAnsi="ER Bukinist Bashkir"/>
          <w:sz w:val="28"/>
          <w:szCs w:val="28"/>
        </w:rPr>
        <w:t xml:space="preserve">  КАРАР     </w:t>
      </w:r>
      <w:r>
        <w:rPr>
          <w:rFonts w:ascii="ER Bukinist Bashkir" w:hAnsi="ER Bukinist Bashkir"/>
          <w:sz w:val="28"/>
          <w:szCs w:val="28"/>
        </w:rPr>
        <w:t xml:space="preserve">                                          </w:t>
      </w:r>
      <w:r w:rsidRPr="008D7920">
        <w:rPr>
          <w:rFonts w:ascii="ER Bukinist Bashkir" w:hAnsi="ER Bukinist Bashkir"/>
          <w:sz w:val="28"/>
          <w:szCs w:val="28"/>
        </w:rPr>
        <w:t>ПОСТАНОВЛЕНИЕ</w:t>
      </w:r>
    </w:p>
    <w:p w:rsidR="008D7920" w:rsidRDefault="008D7920" w:rsidP="008D7920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8D7920" w:rsidRPr="008D7920" w:rsidRDefault="008D7920" w:rsidP="008D7920">
      <w:pPr>
        <w:tabs>
          <w:tab w:val="center" w:pos="4819"/>
          <w:tab w:val="left" w:pos="627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7920">
        <w:rPr>
          <w:rFonts w:ascii="Times New Roman" w:hAnsi="Times New Roman"/>
          <w:sz w:val="28"/>
          <w:szCs w:val="28"/>
        </w:rPr>
        <w:t>0</w:t>
      </w:r>
      <w:r w:rsidRPr="008D7920">
        <w:rPr>
          <w:rFonts w:ascii="Times New Roman" w:hAnsi="Times New Roman"/>
          <w:sz w:val="28"/>
          <w:szCs w:val="28"/>
          <w:lang w:val="ru-RU"/>
        </w:rPr>
        <w:t>3</w:t>
      </w:r>
      <w:r w:rsidRPr="008D7920">
        <w:rPr>
          <w:rFonts w:ascii="Times New Roman" w:hAnsi="Times New Roman"/>
          <w:sz w:val="28"/>
          <w:szCs w:val="28"/>
        </w:rPr>
        <w:t xml:space="preserve"> </w:t>
      </w:r>
      <w:r w:rsidRPr="008D7920">
        <w:rPr>
          <w:rFonts w:ascii="Times New Roman" w:hAnsi="Times New Roman"/>
          <w:sz w:val="28"/>
          <w:szCs w:val="28"/>
          <w:lang w:val="ru-RU"/>
        </w:rPr>
        <w:t>октябрь</w:t>
      </w:r>
      <w:r w:rsidRPr="008D7920">
        <w:rPr>
          <w:rFonts w:ascii="Times New Roman" w:hAnsi="Times New Roman"/>
          <w:sz w:val="28"/>
          <w:szCs w:val="28"/>
        </w:rPr>
        <w:t xml:space="preserve"> 2018 </w:t>
      </w:r>
      <w:proofErr w:type="spellStart"/>
      <w:r w:rsidRPr="008D7920">
        <w:rPr>
          <w:rFonts w:ascii="Times New Roman" w:hAnsi="Times New Roman"/>
          <w:sz w:val="28"/>
          <w:szCs w:val="28"/>
        </w:rPr>
        <w:t>йыл</w:t>
      </w:r>
      <w:proofErr w:type="spellEnd"/>
      <w:r w:rsidRPr="008D7920">
        <w:rPr>
          <w:rFonts w:ascii="Times New Roman" w:hAnsi="Times New Roman"/>
          <w:sz w:val="28"/>
          <w:szCs w:val="28"/>
        </w:rPr>
        <w:t xml:space="preserve">                </w:t>
      </w:r>
      <w:r w:rsidRPr="008D792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D7920">
        <w:rPr>
          <w:rFonts w:ascii="Times New Roman" w:hAnsi="Times New Roman"/>
          <w:sz w:val="28"/>
          <w:szCs w:val="28"/>
        </w:rPr>
        <w:t xml:space="preserve">    № </w:t>
      </w:r>
      <w:r w:rsidRPr="008D7920">
        <w:rPr>
          <w:rFonts w:ascii="Times New Roman" w:hAnsi="Times New Roman"/>
          <w:sz w:val="28"/>
          <w:szCs w:val="28"/>
          <w:lang w:val="ru-RU"/>
        </w:rPr>
        <w:t>410</w:t>
      </w:r>
      <w:r w:rsidRPr="008D7920">
        <w:rPr>
          <w:rFonts w:ascii="Times New Roman" w:hAnsi="Times New Roman"/>
          <w:sz w:val="28"/>
          <w:szCs w:val="28"/>
        </w:rPr>
        <w:t xml:space="preserve">                  0</w:t>
      </w:r>
      <w:r w:rsidRPr="008D7920">
        <w:rPr>
          <w:rFonts w:ascii="Times New Roman" w:hAnsi="Times New Roman"/>
          <w:sz w:val="28"/>
          <w:szCs w:val="28"/>
          <w:lang w:val="ru-RU"/>
        </w:rPr>
        <w:t>3 октября</w:t>
      </w:r>
      <w:r w:rsidRPr="008D7920">
        <w:rPr>
          <w:rFonts w:ascii="Times New Roman" w:hAnsi="Times New Roman"/>
          <w:sz w:val="28"/>
          <w:szCs w:val="28"/>
        </w:rPr>
        <w:t xml:space="preserve"> 2018 </w:t>
      </w:r>
      <w:proofErr w:type="spellStart"/>
      <w:r w:rsidRPr="008D7920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8D7920" w:rsidRDefault="008D7920" w:rsidP="008D7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779E" w:rsidRPr="00D45942" w:rsidRDefault="003D779E" w:rsidP="003D779E">
      <w:pPr>
        <w:spacing w:after="150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</w:pPr>
      <w:r w:rsidRPr="00D45942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 xml:space="preserve">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Акбулатовский сельсовет муниципального района </w:t>
      </w:r>
    </w:p>
    <w:p w:rsidR="003D779E" w:rsidRPr="003D779E" w:rsidRDefault="003D779E" w:rsidP="003D779E">
      <w:pPr>
        <w:spacing w:after="150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D77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Мишкинский </w:t>
      </w:r>
      <w:proofErr w:type="spellStart"/>
      <w:r w:rsidRPr="003D77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район</w:t>
      </w:r>
      <w:proofErr w:type="spellEnd"/>
      <w:r w:rsidRPr="003D77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3D77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Республики</w:t>
      </w:r>
      <w:proofErr w:type="spellEnd"/>
      <w:r w:rsidRPr="003D77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3D77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Башкортостан</w:t>
      </w:r>
      <w:proofErr w:type="spellEnd"/>
    </w:p>
    <w:p w:rsidR="00852A8A" w:rsidRDefault="00852A8A" w:rsidP="00852A8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D779E" w:rsidRDefault="003D779E" w:rsidP="003D779E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           </w:t>
      </w:r>
      <w:proofErr w:type="gramStart"/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В соответствии с пунктами 9.2, 9.3 части 1 статьи 14 Жилищного кодекса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Устав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ом сельского поселения Акбулатовский сельсовет муниципального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а Мишкинский район Республики Башкортостан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,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администрация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Акбулатовский сельсовет муниципального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а Мишкинский район Республики Башкортостан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о в л я е т:</w:t>
      </w:r>
    </w:p>
    <w:p w:rsidR="003D779E" w:rsidRPr="003D779E" w:rsidRDefault="003D779E" w:rsidP="003D779E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1. Утвердить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Акбулатовский сельсовет 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муниципального район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а Мишкинский район Республики Башкортостан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(</w:t>
      </w:r>
      <w:proofErr w:type="gramStart"/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риложение 1)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3D779E" w:rsidRPr="003D779E" w:rsidRDefault="003D779E" w:rsidP="003D779E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2. Утвердить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Перечень услуг и (или) работ по капитальному ремонту общего имущества в многоквартирном доме, расположенном на территории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муниципального район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а Мишкинский район Республики Башкортостан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  <w:proofErr w:type="gramEnd"/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(</w:t>
      </w:r>
      <w:proofErr w:type="gramStart"/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риложение 2)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3D779E" w:rsidRPr="003D779E" w:rsidRDefault="003D779E" w:rsidP="003D779E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3. Утвердить состав Комиссии по принятию решения о предоставлении субсидии из бюджета администрации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на проведение капитального ремонта общего имущества в многоквартирных домах, расположенных на территории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  <w:proofErr w:type="gramEnd"/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(</w:t>
      </w:r>
      <w:proofErr w:type="gramStart"/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риложение 3).</w:t>
      </w:r>
    </w:p>
    <w:p w:rsidR="003D779E" w:rsidRPr="003D779E" w:rsidRDefault="003D779E" w:rsidP="003D779E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4. Утвердить типовую форму Соглашения о предоставлении субсидий из бюджета администрации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на проведение капитального ремонта общего имущества в многоквартирных домах, расположенных на территории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</w:t>
      </w:r>
      <w:r w:rsidR="008D79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й район Республики Башкортостан</w:t>
      </w: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(приложение 4).</w:t>
      </w:r>
    </w:p>
    <w:p w:rsidR="00E947F8" w:rsidRPr="00E947F8" w:rsidRDefault="003D779E" w:rsidP="00E947F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4. </w:t>
      </w:r>
      <w:r w:rsidR="00E947F8" w:rsidRPr="00E947F8">
        <w:rPr>
          <w:rFonts w:ascii="Times New Roman" w:hAnsi="Times New Roman"/>
          <w:sz w:val="28"/>
          <w:szCs w:val="28"/>
          <w:lang w:val="ru-RU"/>
        </w:rPr>
        <w:t>Настоящее постановление обнародовать на информационном стенде в здании Администрации сельского поселения по адресу: д.Новоакбулатово, ул</w:t>
      </w:r>
      <w:proofErr w:type="gramStart"/>
      <w:r w:rsidR="00E947F8" w:rsidRPr="00E947F8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="00E947F8" w:rsidRPr="00E947F8">
        <w:rPr>
          <w:rFonts w:ascii="Times New Roman" w:hAnsi="Times New Roman"/>
          <w:sz w:val="28"/>
          <w:szCs w:val="28"/>
          <w:lang w:val="ru-RU"/>
        </w:rPr>
        <w:t xml:space="preserve">ружбы, д.13 и разместить на официальном сайте Администрации муниципального района Мишкинский район Республики Башкортостан </w:t>
      </w:r>
      <w:hyperlink r:id="rId8" w:history="1">
        <w:r w:rsidR="00E947F8" w:rsidRPr="00E947F8">
          <w:rPr>
            <w:rStyle w:val="af3"/>
            <w:rFonts w:ascii="Times New Roman" w:eastAsiaTheme="majorEastAsia" w:hAnsi="Times New Roman"/>
            <w:sz w:val="28"/>
            <w:szCs w:val="28"/>
          </w:rPr>
          <w:t>www</w:t>
        </w:r>
        <w:r w:rsidR="00E947F8" w:rsidRPr="00E947F8">
          <w:rPr>
            <w:rStyle w:val="af3"/>
            <w:rFonts w:ascii="Times New Roman" w:eastAsiaTheme="majorEastAsia" w:hAnsi="Times New Roman"/>
            <w:sz w:val="28"/>
            <w:szCs w:val="28"/>
            <w:lang w:val="ru-RU"/>
          </w:rPr>
          <w:t>.</w:t>
        </w:r>
        <w:proofErr w:type="spellStart"/>
        <w:r w:rsidR="00E947F8" w:rsidRPr="00E947F8">
          <w:rPr>
            <w:rStyle w:val="af3"/>
            <w:rFonts w:ascii="Times New Roman" w:eastAsiaTheme="majorEastAsia" w:hAnsi="Times New Roman"/>
            <w:sz w:val="28"/>
            <w:szCs w:val="28"/>
          </w:rPr>
          <w:t>mishkan</w:t>
        </w:r>
        <w:proofErr w:type="spellEnd"/>
        <w:r w:rsidR="00E947F8" w:rsidRPr="00E947F8">
          <w:rPr>
            <w:rStyle w:val="af3"/>
            <w:rFonts w:ascii="Times New Roman" w:eastAsiaTheme="majorEastAsia" w:hAnsi="Times New Roman"/>
            <w:sz w:val="28"/>
            <w:szCs w:val="28"/>
            <w:lang w:val="ru-RU"/>
          </w:rPr>
          <w:t>.</w:t>
        </w:r>
        <w:proofErr w:type="spellStart"/>
        <w:r w:rsidR="00E947F8" w:rsidRPr="00E947F8">
          <w:rPr>
            <w:rStyle w:val="af3"/>
            <w:rFonts w:ascii="Times New Roman" w:eastAsiaTheme="majorEastAsia" w:hAnsi="Times New Roman"/>
            <w:sz w:val="28"/>
            <w:szCs w:val="28"/>
          </w:rPr>
          <w:t>ru</w:t>
        </w:r>
        <w:proofErr w:type="spellEnd"/>
      </w:hyperlink>
      <w:r w:rsidR="00E947F8" w:rsidRPr="00E947F8">
        <w:rPr>
          <w:rFonts w:ascii="Times New Roman" w:hAnsi="Times New Roman"/>
          <w:sz w:val="28"/>
          <w:szCs w:val="28"/>
          <w:lang w:val="ru-RU"/>
        </w:rPr>
        <w:t xml:space="preserve"> в разделе «Поселения» во вкладке «Акбулатовский сельсовет».</w:t>
      </w:r>
    </w:p>
    <w:p w:rsidR="003D779E" w:rsidRPr="003D779E" w:rsidRDefault="003D779E" w:rsidP="003D779E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</w:p>
    <w:p w:rsidR="003D779E" w:rsidRDefault="003D779E" w:rsidP="008D7920">
      <w:pPr>
        <w:shd w:val="clear" w:color="auto" w:fill="F9F9F9"/>
        <w:spacing w:line="360" w:lineRule="atLeast"/>
        <w:jc w:val="both"/>
        <w:textAlignment w:val="baseline"/>
        <w:rPr>
          <w:rFonts w:eastAsia="Times New Roman" w:cs="Helvetica"/>
          <w:sz w:val="28"/>
          <w:szCs w:val="28"/>
          <w:lang w:val="ru-RU" w:eastAsia="ru-RU"/>
        </w:rPr>
      </w:pPr>
    </w:p>
    <w:p w:rsidR="008D7920" w:rsidRPr="008D7920" w:rsidRDefault="008D7920" w:rsidP="008D7920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D79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Глава сельского поселения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8D79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В.И. </w:t>
      </w:r>
      <w:proofErr w:type="spellStart"/>
      <w:r w:rsidRPr="008D7920">
        <w:rPr>
          <w:rFonts w:ascii="Times New Roman" w:eastAsia="Times New Roman" w:hAnsi="Times New Roman"/>
          <w:sz w:val="28"/>
          <w:szCs w:val="28"/>
          <w:lang w:val="ru-RU" w:eastAsia="ru-RU"/>
        </w:rPr>
        <w:t>Бикмурзин</w:t>
      </w:r>
      <w:proofErr w:type="spellEnd"/>
    </w:p>
    <w:p w:rsidR="003D779E" w:rsidRDefault="003D779E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942" w:rsidRDefault="00D45942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942" w:rsidRDefault="00D45942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942" w:rsidRDefault="00D45942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942" w:rsidRDefault="00D45942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942" w:rsidRDefault="00D45942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7920" w:rsidRDefault="008D7920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BB3" w:rsidRDefault="008A3BB3" w:rsidP="003D779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Приложение 1 к Постановлению</w:t>
      </w:r>
    </w:p>
    <w:p w:rsidR="00E0070F" w:rsidRDefault="00E0070F" w:rsidP="003D779E">
      <w:pPr>
        <w:jc w:val="both"/>
        <w:rPr>
          <w:rFonts w:ascii="Times New Roman" w:hAnsi="Times New Roman"/>
          <w:lang w:val="ru-RU"/>
        </w:rPr>
      </w:pPr>
    </w:p>
    <w:p w:rsidR="008A3BB3" w:rsidRDefault="008A3BB3" w:rsidP="008A3BB3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</w:pPr>
      <w:r w:rsidRPr="008A3BB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</w:p>
    <w:p w:rsidR="008A3BB3" w:rsidRDefault="008A3BB3" w:rsidP="008A3BB3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</w:pPr>
    </w:p>
    <w:p w:rsidR="008A3BB3" w:rsidRPr="008A3BB3" w:rsidRDefault="008A3BB3" w:rsidP="008A3BB3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sz w:val="32"/>
          <w:szCs w:val="32"/>
          <w:bdr w:val="none" w:sz="0" w:space="0" w:color="auto" w:frame="1"/>
          <w:lang w:val="ru-RU" w:eastAsia="ru-RU"/>
        </w:rPr>
      </w:pPr>
      <w:r w:rsidRPr="008A3BB3">
        <w:rPr>
          <w:rFonts w:ascii="Times New Roman" w:eastAsia="Times New Roman" w:hAnsi="Times New Roman"/>
          <w:bCs/>
          <w:sz w:val="32"/>
          <w:szCs w:val="32"/>
          <w:bdr w:val="none" w:sz="0" w:space="0" w:color="auto" w:frame="1"/>
          <w:lang w:val="ru-RU" w:eastAsia="ru-RU"/>
        </w:rPr>
        <w:t>Общие положения</w:t>
      </w:r>
    </w:p>
    <w:p w:rsidR="008A3BB3" w:rsidRPr="008A3BB3" w:rsidRDefault="008A3BB3" w:rsidP="008A3BB3">
      <w:pPr>
        <w:shd w:val="clear" w:color="auto" w:fill="F9F9F9"/>
        <w:spacing w:line="360" w:lineRule="atLeast"/>
        <w:ind w:left="360"/>
        <w:textAlignment w:val="baseline"/>
        <w:rPr>
          <w:rFonts w:ascii="Helvetica" w:eastAsia="Times New Roman" w:hAnsi="Helvetica" w:cs="Helvetica"/>
          <w:sz w:val="32"/>
          <w:szCs w:val="32"/>
          <w:lang w:val="ru-RU" w:eastAsia="ru-RU"/>
        </w:rPr>
      </w:pP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1.1. Настоящий Порядок,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E007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="00E0070F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(далее — муниципальная поддержка), осуществляемый в соответствии </w:t>
      </w:r>
      <w:proofErr w:type="gramStart"/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</w:t>
      </w:r>
      <w:proofErr w:type="gramEnd"/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: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1) Бюджетным кодексом Российской Федерации;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2) Жилищным кодексом Российской Федерации;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3) Федеральным законом от 21.07.2007 № 185-ФЗ «О Фонде содействия реформированию жилищно-коммунального хозяйства»;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1.2. В настоящем Порядке используются следующие понятия: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proofErr w:type="gramStart"/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1) субсидия —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Совета 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="004E0021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о бюджете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="004E0021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на очередной финансовый год и плановый период;</w:t>
      </w:r>
      <w:proofErr w:type="gramEnd"/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proofErr w:type="gramStart"/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2) краткосрочный план — перечень мероприятий, утверждаемый администрацией 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="004E0021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в целях планирования и организации проведения капитального ремонта общего имущества, планирования предоставления муниципальной поддержки на проведение капитального ремонта общего имущества за счет средств бюджета 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, контроля своевременности проведения капитального ремонта общего имущества собственниками помещений</w:t>
      </w:r>
      <w:proofErr w:type="gramEnd"/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в таких домах, региональным оператором на срок, необходимый для проведения капитального ремонта 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lastRenderedPageBreak/>
        <w:t>общего имущества во всех многоквартирных домах, расположенных на территории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1.3. Муниципальная поддержка предоставляется в форме субсидий, в целях реализации мероприятий по проведению капитального ремонта общего имущества в многоквартирных домах.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Субсидии носят целевой характер и не могут быть использованы на другие цели, размер субсидии определяется в соответствии с пунктом 2.3 настоящего Порядка.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1.4. Главным распорядителем средств бюджета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, предоставляющим субсидии, является администрация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="004E0021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(далее — администрация).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1.5. В соответствии с частью 1 статьи 191 Жилищного кодекса Российской Федерации муниципа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льная поддержка предоставляется 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товариществам собственников жилья, жилищным, жилищно-строительным кооперативам, созданным в соответствии с Жилищным кодексом Российской Федерации, региональному оператору капитального ремонта многоквартирных домов (далее — оператор, получатели субсидии).</w:t>
      </w:r>
      <w:r w:rsidRPr="008A3BB3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Субсидия предоставляется в заявительном порядке в пределах средств, предусмотренных в бюджете 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8A3BB3" w:rsidRPr="008A3BB3" w:rsidRDefault="008A3BB3" w:rsidP="008A3BB3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</w:p>
    <w:p w:rsidR="008A3BB3" w:rsidRPr="008A3BB3" w:rsidRDefault="008A3BB3" w:rsidP="008A3BB3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val="ru-RU" w:eastAsia="ru-RU"/>
        </w:rPr>
      </w:pPr>
      <w:r w:rsidRPr="008A3BB3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2. Условия и порядок предоставления субсидий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     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2.1. Субсидии предоставляются получателям субсидии, в соответствии с пунктами 2.6—2.7 на основании договора о предоставлении субсидии, заключаемым в соответствии с типовой формой, утвержденной администрацией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="004E0021" w:rsidRPr="003D77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(далее — договор).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2) отсутствие просроченной задолженности по возврату в бюджет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Акбулатовский сельсовет муниципального района Мишкинский 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lastRenderedPageBreak/>
        <w:t>район Республики Башкортостан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субсидий, бюджетных инвестиций, </w:t>
      </w:r>
      <w:proofErr w:type="gramStart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предоставленных</w:t>
      </w:r>
      <w:proofErr w:type="gramEnd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в том числе с иными правовыми актами, и иной просроченной задолженности перед бюджетом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3) получатели субсидии — юридические лица не должны находиться в процессе реорганизации, ликвидации, банкротства, а получатели субсидии — индивидуальные предприниматели не должны прекратить деятельность в качестве индивидуального предпринимателя;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proofErr w:type="gramStart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офшорные</w:t>
      </w:r>
      <w:proofErr w:type="spellEnd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зоны) в отношении таких юридических лиц (далее — </w:t>
      </w:r>
      <w:proofErr w:type="spellStart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офшорные</w:t>
      </w:r>
      <w:proofErr w:type="spellEnd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компании), а также российскими</w:t>
      </w:r>
      <w:proofErr w:type="gramEnd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юридическими лицами, в уставном (складочном) капитале которых доля участия </w:t>
      </w:r>
      <w:proofErr w:type="spellStart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офшорных</w:t>
      </w:r>
      <w:proofErr w:type="spellEnd"/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компаний в совокупности превышает 50 процентов;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5) получатели субсидии не должны получать средства из бюджета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4E00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на основании иных муниципальных правовых актов на цели, указанные в пункте 1.3 настоящего Порядка.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2.3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gramStart"/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 течение 14 дней со дня получения средств, предусмотренных в местном бюджете на долевое финансирование проведения капитального ремонта общего имущества многоквартирных домов, Комиссия по принятию решения о предоставлении субсидии из бюджета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на проведение капитального ремонта общего имущества в многоквартирных дома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х, расположенных на территории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район Республики Башкортостан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(далее — Комиссия), уточняет распределение данных средств между многоквартирными домами,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которые включены в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план.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2.3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.1. 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2.3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.2. Председатель Комиссии, а во время его отсутствия — заместитель председателя Комиссии проводит заседания, руководит работой Комиссии. При временном отсутствии члена Комиссии в связи с отпуском, 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командировкой, болезнью и прочими причинами, в заседании Комиссии участвует лицо, исполняющее его обязанности по должности.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2.3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.3. </w:t>
      </w:r>
      <w:proofErr w:type="gramStart"/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Решение о предоставлении или об отказе в предоставлении субсидии из бюджета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на проведение капитального ремонта общего имущества в многоквартирных домах, расположенных на территории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(далее — решение о распределении субсидии), оформляется в двух экземплярах и подписывается членами Комиссии.</w:t>
      </w:r>
      <w:proofErr w:type="gramEnd"/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2.3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.4. В течение 7 (семи) дней </w:t>
      </w:r>
      <w:proofErr w:type="gramStart"/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 даты принятия</w:t>
      </w:r>
      <w:proofErr w:type="gramEnd"/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решения о распределении субсидии администрация обязана уведомить получателей субсидии, в отношении которых принято указанное решение.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2.4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 Основаниями для отказа в предоставлении субсидии являются: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1) несоответствие получателя субсидии требованиям пункта 2.2 настоящего Порядка;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2) непредставление получателями субсидии, формирующими фонд капитального ремонта на специальных счетах, документов, приведенных в пункте 2.7.1 настоящего Порядка;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3) недостоверность представленной получателем субсидии информации.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2.5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оператора, осуществляется в соответствии с пунктами 2.6.1 — 2.6.2 настоящего Порядка.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2.5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.1. Средства бюджета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2.5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.2. </w:t>
      </w:r>
      <w:proofErr w:type="gramStart"/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В случае выявления фактов нарушения условий, предоставления субсидии, предусмотренных пунктом 4.6 настоящего Порядка, а также возникновения экономии субсидии, полученной в результате проведения конкурсов по отбору подрядных организаций, неиспользуемые средства перечисляются по согласованию в доход бюджета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  <w:proofErr w:type="gramEnd"/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2.6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ся в соответствии с пунктами 2.6.1 — 2.6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.3 настоящего Порядка.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2.6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.1. Получатели субсидии, формирующие фонд капитального ремонта на специальном счете, открывают отдельные банковские счета. При этом для 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администрацию: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1) уведомление об открытии таких счетов с указанием их реквизитов;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2) решение о проведении капитального ремонта, которое принято в соответствии с требованиями статьи 189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proofErr w:type="gramStart"/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3)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</w:t>
      </w:r>
      <w:r w:rsidR="00583EF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Законом Республики Башкортостан</w:t>
      </w:r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на текущий год.</w:t>
      </w:r>
      <w:proofErr w:type="gramEnd"/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2.6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.2. В течение 5 (пяти) рабочих дней со дня поступления документов, указанных в пункте 2.7.1 настоящего Порядка, администрация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2.6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.3. В случае </w:t>
      </w:r>
      <w:proofErr w:type="gramStart"/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выявления фактов нарушения условий предоставления</w:t>
      </w:r>
      <w:proofErr w:type="gramEnd"/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субсидии, предусмотренных пунктом 4.6 настоящего Порядка,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="008A3BB3"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2.7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8A3BB3" w:rsidRPr="008A3BB3" w:rsidRDefault="00583EF2" w:rsidP="008A3BB3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2.8</w:t>
      </w:r>
      <w:r w:rsidR="008A3BB3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 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8A3BB3" w:rsidRPr="008A3BB3" w:rsidRDefault="008A3BB3" w:rsidP="008A3BB3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</w:p>
    <w:p w:rsidR="008A3BB3" w:rsidRDefault="008A3BB3" w:rsidP="008A3BB3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val="ru-RU" w:eastAsia="ru-RU"/>
        </w:rPr>
      </w:pPr>
      <w:r w:rsidRPr="008A3BB3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3. Требования к отчетности о расходовании субсидии</w:t>
      </w:r>
    </w:p>
    <w:p w:rsidR="008A3BB3" w:rsidRPr="008A3BB3" w:rsidRDefault="008A3BB3" w:rsidP="008A3BB3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32"/>
          <w:szCs w:val="32"/>
          <w:lang w:val="ru-RU" w:eastAsia="ru-RU"/>
        </w:rPr>
      </w:pP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       </w:t>
      </w:r>
      <w:proofErr w:type="gramStart"/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</w:t>
      </w:r>
      <w:proofErr w:type="gramEnd"/>
      <w:r w:rsidRPr="008A3B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8A3BB3" w:rsidRPr="008A3BB3" w:rsidRDefault="008A3BB3" w:rsidP="008A3BB3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val="ru-RU" w:eastAsia="ru-RU"/>
        </w:rPr>
      </w:pPr>
    </w:p>
    <w:p w:rsidR="008A3BB3" w:rsidRPr="008A3BB3" w:rsidRDefault="008A3BB3" w:rsidP="008A3BB3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val="ru-RU" w:eastAsia="ru-RU"/>
        </w:rPr>
      </w:pPr>
      <w:r w:rsidRPr="008A3BB3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4. Требования об осуществлении </w:t>
      </w:r>
      <w:proofErr w:type="gramStart"/>
      <w:r w:rsidRPr="008A3BB3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контроля за</w:t>
      </w:r>
      <w:proofErr w:type="gramEnd"/>
      <w:r w:rsidRPr="008A3BB3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8A3BB3" w:rsidRPr="008A3BB3" w:rsidRDefault="008A3BB3" w:rsidP="008A3BB3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32"/>
          <w:szCs w:val="32"/>
          <w:lang w:val="ru-RU" w:eastAsia="ru-RU"/>
        </w:rPr>
      </w:pP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4.1. Субсидия подлежит возврату в бюджет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63D7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="00163D7B"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 следующих случаях: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63D7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5) реорганизации или банкротства получателя субсидии;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7) в иных случаях, предусмотренных действующим законодательством.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4.3.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8A3BB3" w:rsidRPr="00163D7B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163D7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lastRenderedPageBreak/>
        <w:t>4.4.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договором, указанном в пункте 2.1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4.5.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4.6.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8A3BB3" w:rsidRPr="008A3BB3" w:rsidRDefault="008A3BB3" w:rsidP="008A3BB3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8A3B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4.8.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8A3BB3" w:rsidRDefault="008A3BB3" w:rsidP="003D779E">
      <w:pPr>
        <w:jc w:val="both"/>
        <w:rPr>
          <w:rFonts w:ascii="Times New Roman" w:hAnsi="Times New Roman"/>
          <w:lang w:val="ru-RU"/>
        </w:rPr>
      </w:pPr>
    </w:p>
    <w:p w:rsidR="008D7920" w:rsidRDefault="008D7920" w:rsidP="003D779E">
      <w:pPr>
        <w:jc w:val="both"/>
        <w:rPr>
          <w:rFonts w:ascii="Times New Roman" w:hAnsi="Times New Roman"/>
          <w:lang w:val="ru-RU"/>
        </w:rPr>
      </w:pPr>
    </w:p>
    <w:p w:rsidR="00462ED8" w:rsidRDefault="00462ED8" w:rsidP="003D779E">
      <w:pPr>
        <w:jc w:val="both"/>
        <w:rPr>
          <w:rFonts w:ascii="Times New Roman" w:hAnsi="Times New Roman"/>
          <w:lang w:val="ru-RU"/>
        </w:rPr>
      </w:pPr>
    </w:p>
    <w:p w:rsidR="00462ED8" w:rsidRPr="008D7920" w:rsidRDefault="008D7920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D7920">
        <w:rPr>
          <w:rFonts w:ascii="Times New Roman" w:hAnsi="Times New Roman"/>
          <w:sz w:val="28"/>
          <w:szCs w:val="28"/>
          <w:lang w:val="ru-RU"/>
        </w:rPr>
        <w:t xml:space="preserve">Управляющий делами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D7920">
        <w:rPr>
          <w:rFonts w:ascii="Times New Roman" w:hAnsi="Times New Roman"/>
          <w:sz w:val="28"/>
          <w:szCs w:val="28"/>
          <w:lang w:val="ru-RU"/>
        </w:rPr>
        <w:t xml:space="preserve">              Ю.В. Андреева</w:t>
      </w:r>
    </w:p>
    <w:p w:rsidR="00462ED8" w:rsidRPr="008D7920" w:rsidRDefault="00462ED8" w:rsidP="003D77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ED8" w:rsidRDefault="00462ED8" w:rsidP="003D779E">
      <w:pPr>
        <w:jc w:val="both"/>
        <w:rPr>
          <w:rFonts w:ascii="Times New Roman" w:hAnsi="Times New Roman"/>
          <w:lang w:val="ru-RU"/>
        </w:rPr>
      </w:pPr>
    </w:p>
    <w:p w:rsidR="00462ED8" w:rsidRDefault="00462ED8" w:rsidP="003D779E">
      <w:pPr>
        <w:jc w:val="both"/>
        <w:rPr>
          <w:rFonts w:ascii="Times New Roman" w:hAnsi="Times New Roman"/>
          <w:lang w:val="ru-RU"/>
        </w:rPr>
      </w:pPr>
    </w:p>
    <w:p w:rsidR="00462ED8" w:rsidRDefault="00462ED8" w:rsidP="003D779E">
      <w:pPr>
        <w:jc w:val="both"/>
        <w:rPr>
          <w:rFonts w:ascii="Times New Roman" w:hAnsi="Times New Roman"/>
          <w:lang w:val="ru-RU"/>
        </w:rPr>
      </w:pPr>
    </w:p>
    <w:p w:rsidR="00462ED8" w:rsidRDefault="00462ED8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5507DA" w:rsidRDefault="005507DA" w:rsidP="003D779E">
      <w:pPr>
        <w:jc w:val="both"/>
        <w:rPr>
          <w:rFonts w:ascii="Times New Roman" w:hAnsi="Times New Roman"/>
          <w:lang w:val="ru-RU"/>
        </w:rPr>
      </w:pPr>
    </w:p>
    <w:p w:rsidR="00462ED8" w:rsidRDefault="00462ED8" w:rsidP="003D779E">
      <w:pPr>
        <w:jc w:val="both"/>
        <w:rPr>
          <w:rFonts w:ascii="Times New Roman" w:hAnsi="Times New Roman"/>
          <w:lang w:val="ru-RU"/>
        </w:rPr>
      </w:pPr>
    </w:p>
    <w:p w:rsidR="00462ED8" w:rsidRDefault="00462ED8" w:rsidP="003D779E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2</w:t>
      </w:r>
    </w:p>
    <w:p w:rsidR="00462ED8" w:rsidRDefault="00462ED8" w:rsidP="00462ED8">
      <w:pPr>
        <w:jc w:val="right"/>
        <w:rPr>
          <w:rFonts w:ascii="Times New Roman" w:hAnsi="Times New Roman"/>
          <w:lang w:val="ru-RU"/>
        </w:rPr>
      </w:pPr>
    </w:p>
    <w:p w:rsidR="00462ED8" w:rsidRPr="00462ED8" w:rsidRDefault="00462ED8" w:rsidP="00462ED8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462ED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Отчет о ходе реализации программы по капитальному ремонту общего имущества в многоквартирных домах, расположенных на территории </w:t>
      </w:r>
      <w:r w:rsidRPr="00462ED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462ED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,</w:t>
      </w:r>
    </w:p>
    <w:p w:rsidR="00462ED8" w:rsidRDefault="00462ED8" w:rsidP="00462ED8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462ED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за ____ квартал 20___ года</w:t>
      </w:r>
    </w:p>
    <w:tbl>
      <w:tblPr>
        <w:tblpPr w:leftFromText="180" w:rightFromText="180" w:vertAnchor="text" w:horzAnchor="margin" w:tblpXSpec="center" w:tblpY="1064"/>
        <w:tblW w:w="13222" w:type="dxa"/>
        <w:tblCellMar>
          <w:left w:w="0" w:type="dxa"/>
          <w:right w:w="0" w:type="dxa"/>
        </w:tblCellMar>
        <w:tblLook w:val="04A0"/>
      </w:tblPr>
      <w:tblGrid>
        <w:gridCol w:w="710"/>
        <w:gridCol w:w="1787"/>
        <w:gridCol w:w="1786"/>
        <w:gridCol w:w="1641"/>
        <w:gridCol w:w="2196"/>
        <w:gridCol w:w="1724"/>
        <w:gridCol w:w="1205"/>
        <w:gridCol w:w="1147"/>
        <w:gridCol w:w="407"/>
        <w:gridCol w:w="619"/>
      </w:tblGrid>
      <w:tr w:rsidR="00B06ADD" w:rsidRPr="00A92869" w:rsidTr="008D7920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06ADD" w:rsidRPr="00A92869" w:rsidTr="008D7920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N п/п</w:t>
            </w:r>
          </w:p>
        </w:tc>
        <w:tc>
          <w:tcPr>
            <w:tcW w:w="17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Наименование</w:t>
            </w:r>
            <w:proofErr w:type="spellEnd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объектов</w:t>
            </w:r>
            <w:proofErr w:type="spellEnd"/>
          </w:p>
        </w:tc>
        <w:tc>
          <w:tcPr>
            <w:tcW w:w="1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Наименование</w:t>
            </w:r>
            <w:proofErr w:type="spellEnd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подрядной</w:t>
            </w:r>
            <w:proofErr w:type="spellEnd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организации</w:t>
            </w:r>
            <w:proofErr w:type="spellEnd"/>
          </w:p>
        </w:tc>
        <w:tc>
          <w:tcPr>
            <w:tcW w:w="1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Перечислено</w:t>
            </w:r>
            <w:proofErr w:type="spellEnd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средств</w:t>
            </w:r>
            <w:proofErr w:type="spellEnd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оператору</w:t>
            </w:r>
            <w:proofErr w:type="spellEnd"/>
          </w:p>
        </w:tc>
        <w:tc>
          <w:tcPr>
            <w:tcW w:w="21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462ED8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</w:pPr>
            <w:r w:rsidRPr="00462ED8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val="ru-RU" w:eastAsia="ru-RU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7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462ED8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</w:pPr>
            <w:r w:rsidRPr="00462ED8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val="ru-RU" w:eastAsia="ru-RU"/>
              </w:rPr>
              <w:t>Использовано субсидии (фактически перечислено средств)</w:t>
            </w:r>
          </w:p>
        </w:tc>
        <w:tc>
          <w:tcPr>
            <w:tcW w:w="12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462ED8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</w:pPr>
            <w:r w:rsidRPr="00462ED8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val="ru-RU" w:eastAsia="ru-RU"/>
              </w:rPr>
              <w:t>Возврат средств в местный бюджет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Остаток</w:t>
            </w:r>
            <w:proofErr w:type="spellEnd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средств</w:t>
            </w:r>
            <w:proofErr w:type="spellEnd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 (4 — 6 — 7)</w:t>
            </w:r>
          </w:p>
        </w:tc>
        <w:tc>
          <w:tcPr>
            <w:tcW w:w="102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Приме</w:t>
            </w:r>
            <w:proofErr w:type="spellEnd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92869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lang w:eastAsia="ru-RU"/>
              </w:rPr>
              <w:t>чание</w:t>
            </w:r>
            <w:proofErr w:type="spellEnd"/>
          </w:p>
        </w:tc>
      </w:tr>
      <w:tr w:rsidR="00B06ADD" w:rsidRPr="00A92869" w:rsidTr="008D7920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2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2869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9</w:t>
            </w:r>
          </w:p>
        </w:tc>
      </w:tr>
      <w:tr w:rsidR="00B06ADD" w:rsidRPr="00A92869" w:rsidTr="008D7920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6ADD" w:rsidRPr="00A92869" w:rsidRDefault="00B06ADD" w:rsidP="008D792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462ED8" w:rsidRDefault="00462ED8" w:rsidP="00462ED8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462ED8" w:rsidRPr="00462ED8" w:rsidRDefault="00462ED8" w:rsidP="00462ED8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ru-RU" w:eastAsia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5507DA" w:rsidRDefault="005507DA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both"/>
        <w:rPr>
          <w:rFonts w:ascii="Times New Roman" w:hAnsi="Times New Roman"/>
          <w:lang w:val="ru-RU"/>
        </w:rPr>
      </w:pPr>
    </w:p>
    <w:p w:rsidR="008D7920" w:rsidRDefault="008D7920" w:rsidP="00462ED8">
      <w:pPr>
        <w:jc w:val="both"/>
        <w:rPr>
          <w:rFonts w:ascii="Times New Roman" w:hAnsi="Times New Roman"/>
          <w:lang w:val="ru-RU"/>
        </w:rPr>
      </w:pPr>
    </w:p>
    <w:p w:rsidR="00462ED8" w:rsidRDefault="00462ED8" w:rsidP="00462ED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3</w:t>
      </w:r>
    </w:p>
    <w:p w:rsidR="00462ED8" w:rsidRDefault="00462ED8" w:rsidP="00462ED8">
      <w:pPr>
        <w:jc w:val="right"/>
        <w:rPr>
          <w:rFonts w:ascii="Times New Roman" w:hAnsi="Times New Roman"/>
          <w:lang w:val="ru-RU"/>
        </w:rPr>
      </w:pPr>
    </w:p>
    <w:p w:rsidR="00462ED8" w:rsidRDefault="00462ED8" w:rsidP="00462ED8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462ED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>Перечень услуг и (или) работ по капитальному ремонту общего имущества в многоквартирном доме, расположенном на территории</w:t>
      </w:r>
      <w:r w:rsidRPr="00462ED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462ED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</w:p>
    <w:p w:rsidR="00462ED8" w:rsidRDefault="00462ED8" w:rsidP="00462ED8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3F5E74" w:rsidRPr="003F5E74" w:rsidRDefault="0024284B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Helvetica" w:eastAsia="Times New Roman" w:hAnsi="Helvetica" w:cs="Helvetica"/>
          <w:sz w:val="28"/>
          <w:szCs w:val="28"/>
          <w:lang w:val="ru-RU" w:eastAsia="ru-RU"/>
        </w:rPr>
        <w:t xml:space="preserve"> </w:t>
      </w:r>
      <w:r w:rsidR="003F5E74">
        <w:rPr>
          <w:rFonts w:ascii="Helvetica" w:eastAsia="Times New Roman" w:hAnsi="Helvetica" w:cs="Helvetica"/>
          <w:sz w:val="28"/>
          <w:szCs w:val="28"/>
          <w:lang w:val="ru-RU" w:eastAsia="ru-RU"/>
        </w:rPr>
        <w:t xml:space="preserve">          </w:t>
      </w:r>
      <w:proofErr w:type="gramStart"/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Перечень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услуг и (или) работ по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капитальному</w:t>
      </w:r>
      <w:r w:rsidR="003F5E74"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ремонту</w:t>
      </w:r>
      <w:r w:rsidR="003F5E74"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общего</w:t>
      </w:r>
      <w:r w:rsidR="003F5E74"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имущества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в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многоквартирном</w:t>
      </w:r>
      <w:r w:rsidR="003F5E74"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доме,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оказание</w:t>
      </w:r>
      <w:r w:rsid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 (или) выполнение которых финансируются за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счет</w:t>
      </w:r>
      <w:r w:rsidR="003F5E74"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средств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фонда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капитального</w:t>
      </w:r>
      <w:r w:rsidR="003F5E74"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ремонта, а также за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счет</w:t>
      </w:r>
      <w:r w:rsid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средств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государственной поддержки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капитального</w:t>
      </w:r>
      <w:r w:rsidR="003F5E74"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ремонта, а также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в многоквартирных домах, расположенных на территории</w:t>
      </w:r>
      <w:r w:rsid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сельского поселения Акбулатовский сельсовет муниципального района Мишкинский район Республики Башкортостан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3F5E74"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включает: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1)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ремонт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внутридомовых инженерных систем </w:t>
      </w:r>
      <w:proofErr w:type="spellStart"/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электро</w:t>
      </w:r>
      <w:proofErr w:type="spellEnd"/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-, тепл</w:t>
      </w:r>
      <w:proofErr w:type="gramStart"/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о-</w:t>
      </w:r>
      <w:proofErr w:type="gramEnd"/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газо</w:t>
      </w:r>
      <w:proofErr w:type="spellEnd"/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-, водоснабжения, водоотведения;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ремонт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крыши;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3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 переустройство невентилируемой крыши на вентилируемую крышу в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случае, если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необходимость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4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ремонт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подвальных помещений, относящихся к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общему</w:t>
      </w:r>
      <w:r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имуществу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в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многоквартирном</w:t>
      </w:r>
      <w:r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доме;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5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ремонт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фасада;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6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 утепление фасада в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случае, если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необходимость</w:t>
      </w:r>
      <w:r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проведения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данных работ установлена заключением специализированной организации, подготовленным по результатам энергетического обследования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многоквартирного</w:t>
      </w:r>
      <w:r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дома;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7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ремонт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фундамента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многоквартирного</w:t>
      </w:r>
      <w:r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дома;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8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 разработку проектной документации в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случае, если законодательством Российской Федерации требуется ее разработка;</w:t>
      </w:r>
    </w:p>
    <w:p w:rsidR="003F5E74" w:rsidRP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9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проведение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государственной экспертизы проекта, историко-культурной экспертизы в отношении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многоквартирных</w:t>
      </w:r>
      <w:r w:rsidRPr="003F5E7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домов, официально признанных памятниками архитектуры, в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случае, если законодательством Российской Федерации требуется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проведение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таких экспертиз;</w:t>
      </w:r>
    </w:p>
    <w:p w:rsid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D45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1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0</w:t>
      </w:r>
      <w:r w:rsidRPr="00D45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) осуществление строительного контроля.</w:t>
      </w:r>
    </w:p>
    <w:p w:rsidR="008D7920" w:rsidRDefault="008D7920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8D7920" w:rsidRPr="00D45942" w:rsidRDefault="008D7920" w:rsidP="003F5E74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val="ru-RU" w:eastAsia="ru-RU"/>
        </w:rPr>
      </w:pPr>
    </w:p>
    <w:p w:rsidR="00462ED8" w:rsidRDefault="003F5E74" w:rsidP="003F5E74">
      <w:pPr>
        <w:shd w:val="clear" w:color="auto" w:fill="F9F9F9"/>
        <w:spacing w:line="360" w:lineRule="atLeast"/>
        <w:jc w:val="right"/>
        <w:textAlignment w:val="baseline"/>
        <w:rPr>
          <w:rFonts w:ascii="Times New Roman" w:eastAsia="Times New Roman" w:hAnsi="Times New Roman"/>
          <w:lang w:val="ru-RU" w:eastAsia="ru-RU"/>
        </w:rPr>
      </w:pPr>
      <w:r w:rsidRPr="003F5E74">
        <w:rPr>
          <w:rFonts w:ascii="Times New Roman" w:eastAsia="Times New Roman" w:hAnsi="Times New Roman"/>
          <w:lang w:val="ru-RU" w:eastAsia="ru-RU"/>
        </w:rPr>
        <w:lastRenderedPageBreak/>
        <w:t>Приложение 4</w:t>
      </w:r>
    </w:p>
    <w:p w:rsidR="003F5E74" w:rsidRDefault="003F5E74" w:rsidP="003F5E74">
      <w:pPr>
        <w:shd w:val="clear" w:color="auto" w:fill="F9F9F9"/>
        <w:spacing w:line="360" w:lineRule="atLeast"/>
        <w:jc w:val="right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3F5E74" w:rsidRDefault="003F5E74" w:rsidP="003F5E74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3F5E7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Состав Комиссии по принятию решения о предоставлении субсидии из бюджета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3F5E7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сельского поселения Акбулатовский сельсовет муниципального района Мишкинский район </w:t>
      </w:r>
    </w:p>
    <w:p w:rsidR="003F5E74" w:rsidRPr="003F5E74" w:rsidRDefault="003F5E74" w:rsidP="003F5E74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Республики Башкортостан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F5E74" w:rsidRPr="003F5E74" w:rsidRDefault="003F5E74" w:rsidP="003F5E74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</w:p>
    <w:p w:rsidR="003F5E74" w:rsidRDefault="003F5E74" w:rsidP="003F5E74">
      <w:pPr>
        <w:shd w:val="clear" w:color="auto" w:fill="F9F9F9"/>
        <w:spacing w:line="36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Бикмурзин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Виталий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Исаметович</w:t>
      </w:r>
      <w:proofErr w:type="spellEnd"/>
      <w:r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— глава администрации</w:t>
      </w:r>
      <w:r w:rsidRPr="003F5E7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, председатель Комиссии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</w:p>
    <w:p w:rsidR="003F5E74" w:rsidRDefault="007850C1" w:rsidP="003F5E74">
      <w:pPr>
        <w:shd w:val="clear" w:color="auto" w:fill="F9F9F9"/>
        <w:spacing w:line="36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Ханов Вадим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Мулланурович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</w:t>
      </w:r>
      <w:r w:rsidR="003F5E74" w:rsidRPr="003F5E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proofErr w:type="gramEnd"/>
      <w:r w:rsidR="003F5E74" w:rsidRPr="003F5E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меститель главы Администрации по вопросам жизнеобеспечения – начальник отдела строительства и жизнеобеспечения муниципального района Мишкинский район Республики Башкортостан</w:t>
      </w:r>
      <w:r w:rsid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</w:p>
    <w:p w:rsidR="003F5E74" w:rsidRPr="003F5E74" w:rsidRDefault="003F5E74" w:rsidP="003F5E74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Андреева Юлия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Вильевна</w:t>
      </w:r>
      <w:proofErr w:type="spellEnd"/>
      <w:r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—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управляющий делами</w:t>
      </w:r>
      <w:r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сельского поселения</w:t>
      </w:r>
      <w:r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, секретарь Комиссии</w:t>
      </w:r>
    </w:p>
    <w:p w:rsidR="003F5E74" w:rsidRPr="003F5E74" w:rsidRDefault="003F5E74" w:rsidP="003F5E74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 w:rsidRPr="003F5E7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Члены Комиссии:</w:t>
      </w:r>
    </w:p>
    <w:p w:rsidR="003F5E74" w:rsidRPr="003F5E74" w:rsidRDefault="007850C1" w:rsidP="003F5E74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Иванов Сергей Александрович</w:t>
      </w:r>
      <w:r w:rsidR="003F5E74"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— депутат Совета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Башкортостан, староста д.Новоакбулатово</w:t>
      </w:r>
      <w:r w:rsidR="003F5E74"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</w:p>
    <w:p w:rsidR="003F5E74" w:rsidRPr="003F5E74" w:rsidRDefault="007850C1" w:rsidP="003F5E74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Байгузин Алексей Васильевич</w:t>
      </w:r>
      <w:r w:rsidR="003F5E74"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— депутат Совета</w:t>
      </w:r>
      <w:r w:rsidRPr="007850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="003F5E74" w:rsidRPr="003F5E7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</w:p>
    <w:p w:rsidR="003F5E74" w:rsidRDefault="003F5E74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02151A" w:rsidRDefault="0002151A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8D7920" w:rsidRDefault="008D7920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8D7920" w:rsidRDefault="008D7920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8D7920" w:rsidRDefault="008D7920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8D7920" w:rsidRDefault="008D7920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8D7920" w:rsidRDefault="008D7920" w:rsidP="003F5E74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7850C1" w:rsidRDefault="007850C1" w:rsidP="007850C1">
      <w:pPr>
        <w:shd w:val="clear" w:color="auto" w:fill="F9F9F9"/>
        <w:spacing w:line="360" w:lineRule="atLeast"/>
        <w:jc w:val="right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lastRenderedPageBreak/>
        <w:t>Приложение № 5</w:t>
      </w:r>
    </w:p>
    <w:p w:rsidR="007850C1" w:rsidRDefault="007850C1" w:rsidP="007850C1">
      <w:pPr>
        <w:shd w:val="clear" w:color="auto" w:fill="F9F9F9"/>
        <w:spacing w:line="360" w:lineRule="atLeast"/>
        <w:jc w:val="right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7850C1" w:rsidRPr="007850C1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7850C1"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  <w:t>СОГЛАШЕНИЕ № ___</w:t>
      </w:r>
    </w:p>
    <w:p w:rsidR="007850C1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sz w:val="27"/>
          <w:szCs w:val="27"/>
          <w:bdr w:val="none" w:sz="0" w:space="0" w:color="auto" w:frame="1"/>
          <w:lang w:val="ru-RU" w:eastAsia="ru-RU"/>
        </w:rPr>
      </w:pPr>
      <w:r w:rsidRPr="007850C1">
        <w:rPr>
          <w:rFonts w:ascii="Times New Roman" w:eastAsia="Times New Roman" w:hAnsi="Times New Roman"/>
          <w:sz w:val="27"/>
          <w:szCs w:val="27"/>
          <w:bdr w:val="none" w:sz="0" w:space="0" w:color="auto" w:frame="1"/>
          <w:lang w:val="ru-RU" w:eastAsia="ru-RU"/>
        </w:rPr>
        <w:t xml:space="preserve">О ПРЕДОСТАВЛЕНИИ СУБСИДИИ ИЗ БЮДЖЕТА АДМИНИСТРАЦИИ </w:t>
      </w:r>
      <w:r>
        <w:rPr>
          <w:rFonts w:ascii="Times New Roman" w:eastAsia="Times New Roman" w:hAnsi="Times New Roman"/>
          <w:sz w:val="27"/>
          <w:szCs w:val="27"/>
          <w:bdr w:val="none" w:sz="0" w:space="0" w:color="auto" w:frame="1"/>
          <w:lang w:val="ru-RU" w:eastAsia="ru-RU"/>
        </w:rPr>
        <w:t xml:space="preserve">СЕЛЬСКОГО ПОСЕЛЕНИЯ АКБУЛАТОВСКИЙ СЕЛЬСОВЕТ МУНИЦИПАЛЬНОГО РАЙОНА МИШКИНСКИЙ РАЙОН РЕСПУБЛИКИ БАШКОРТОСТАН </w:t>
      </w:r>
      <w:r w:rsidRPr="007850C1">
        <w:rPr>
          <w:rFonts w:ascii="Times New Roman" w:eastAsia="Times New Roman" w:hAnsi="Times New Roman"/>
          <w:sz w:val="27"/>
          <w:szCs w:val="27"/>
          <w:bdr w:val="none" w:sz="0" w:space="0" w:color="auto" w:frame="1"/>
          <w:lang w:val="ru-RU" w:eastAsia="ru-RU"/>
        </w:rPr>
        <w:t>НА ПРОВЕДЕНИЕ КАПИТАЛЬНОГО РЕМОНТА ОБЩЕГО ИМУЩЕСТВА МНОГОКВАРТИРНОГО ДОМА</w:t>
      </w:r>
    </w:p>
    <w:p w:rsidR="008D7920" w:rsidRDefault="008D7920" w:rsidP="007850C1">
      <w:pPr>
        <w:shd w:val="clear" w:color="auto" w:fill="F9F9F9"/>
        <w:spacing w:line="360" w:lineRule="atLeast"/>
        <w:jc w:val="center"/>
        <w:textAlignment w:val="baseline"/>
        <w:rPr>
          <w:rFonts w:ascii="Times New Roman" w:eastAsia="Times New Roman" w:hAnsi="Times New Roman"/>
          <w:sz w:val="27"/>
          <w:szCs w:val="27"/>
          <w:bdr w:val="none" w:sz="0" w:space="0" w:color="auto" w:frame="1"/>
          <w:lang w:val="ru-RU" w:eastAsia="ru-RU"/>
        </w:rPr>
      </w:pPr>
    </w:p>
    <w:p w:rsidR="008D7920" w:rsidRPr="007850C1" w:rsidRDefault="008D7920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val="ru-RU" w:eastAsia="ru-RU"/>
        </w:rPr>
      </w:pP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 xml:space="preserve">д.Новоакбулатово                                                                    </w:t>
      </w:r>
      <w:proofErr w:type="spellStart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__________________г</w:t>
      </w:r>
      <w:proofErr w:type="spellEnd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.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proofErr w:type="gramStart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Администрация сельского поселения Акбулатовский сельсовет муниципального района Мишкинский район Республики Башкортостан, в лице главы администрации _______________________________________________________, действующего на основании Устава,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с одной стороны (далее – Администрация),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и _____________________________, именуемое в дальнейшем «Получатель», в лице ________________________________________________, действующего на основании __________________, с другой стороны, вместе именуемые «Стороны», во исполнение постановления администрации от _____________________ года № ____ заключили настоящее соглашение (далее — Соглашение) о нижеследующем:</w:t>
      </w:r>
      <w:proofErr w:type="gramEnd"/>
    </w:p>
    <w:p w:rsidR="007850C1" w:rsidRPr="008D7920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val="ru-RU" w:eastAsia="ru-RU"/>
        </w:rPr>
        <w:t>1 .Предмет соглашения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.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1.1. Настоящее Соглашение регламентирует отношения по предоставлению Администрацией Получателю субсидии в целях финансового обеспечения (возмещения) затрат по проведению капитального ремонта общего имущества многоквартирного дома (далее — «субсидия») __________________________________________________________________________________________________________________________________________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(адрес многоквартирного дома)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в связи с выполнением срочных (непредвиденных) ремонтных работ _____________________________________________________________________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________________________________________________________________________________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_______________________________________________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__________.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proofErr w:type="gramStart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наименование</w:t>
      </w:r>
      <w:proofErr w:type="spellEnd"/>
      <w:proofErr w:type="gramEnd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работ</w:t>
      </w:r>
      <w:proofErr w:type="spellEnd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)</w:t>
      </w:r>
    </w:p>
    <w:p w:rsidR="007850C1" w:rsidRPr="008D7920" w:rsidRDefault="007850C1" w:rsidP="007850C1">
      <w:pPr>
        <w:numPr>
          <w:ilvl w:val="1"/>
          <w:numId w:val="3"/>
        </w:numPr>
        <w:shd w:val="clear" w:color="auto" w:fill="F9F9F9"/>
        <w:spacing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Предоставляемая субсидия носит целевой характер и не может быть использована на другие цели.</w:t>
      </w:r>
    </w:p>
    <w:p w:rsidR="007850C1" w:rsidRPr="008D7920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val="ru-RU" w:eastAsia="ru-RU"/>
        </w:rPr>
        <w:t>2.Размер, срок и условия предоставления субсидии.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2.1.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Размер субсидии составляет</w:t>
      </w:r>
      <w:proofErr w:type="gramStart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 xml:space="preserve"> _________________________ (_______) </w:t>
      </w:r>
      <w:proofErr w:type="gramEnd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рублей ___ коп., указанный размер определен исполнительной документацией;</w:t>
      </w:r>
    </w:p>
    <w:p w:rsidR="007850C1" w:rsidRPr="008D7920" w:rsidRDefault="007850C1" w:rsidP="007850C1">
      <w:pPr>
        <w:numPr>
          <w:ilvl w:val="1"/>
          <w:numId w:val="4"/>
        </w:numPr>
        <w:shd w:val="clear" w:color="auto" w:fill="F9F9F9"/>
        <w:spacing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Предоставление субсидии Получателю осуществляется в безналичной форме путем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перечисления на расчетный счет Получателя.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lastRenderedPageBreak/>
        <w:t>Администрация осуществляет перечисление субсидии в размере, указанном в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п.2.1. настоящего Соглашения в течение десяти рабочих дней с момента заключения настоящего соглашения.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2.3.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Получатель согласен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7850C1" w:rsidRPr="008D7920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val="ru-RU" w:eastAsia="ru-RU"/>
        </w:rPr>
        <w:t>3. Права и обязанности Получателя субсидии.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3.1.</w:t>
      </w:r>
      <w:r w:rsidRPr="008D7920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Получатель вправе: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3.1.1. Получать имеющуюся в администрации информацию, касающуюся вопросов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предоставления субсидий.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3.2.</w:t>
      </w:r>
      <w:r w:rsidRPr="008D7920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Получатель обязан: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3.2.1. Направлять денежные средства, полученные в соответствии с условиями настоящего Соглашения, исключительно на цели, предусмотренные разделом 1 настоящего Соглашения.</w:t>
      </w:r>
    </w:p>
    <w:p w:rsidR="007850C1" w:rsidRPr="008D7920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val="ru-RU" w:eastAsia="ru-RU"/>
        </w:rPr>
        <w:t>4. Права и обязанности Администрации.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4.1. Администрация обязуется: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4.1.1. Предоставить Получателю субсидию;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4.1.2. Осуществлять проверку использования субсидии Получателем в соответствии с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целями, предусмотренными настоящим Соглашением;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4.1.3.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Результаты проверки оформлять актом и доводить их до сведения Получателя.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4.2.</w:t>
      </w:r>
      <w:r w:rsidRPr="008D7920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Администрация имеет право прекратить предоставление субсидии в случае неисполнения или ненадлежащего исполнения Получателем обязательств, предусмотренных настоящим Соглашением, а также в случаях ликвидации, банкротства, реорганизации Получателя.</w:t>
      </w:r>
    </w:p>
    <w:p w:rsidR="007850C1" w:rsidRPr="008D7920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val="ru-RU" w:eastAsia="ru-RU"/>
        </w:rPr>
        <w:t>5. Ответственность сторон.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5.1. Получатель несет ответственность:</w:t>
      </w:r>
    </w:p>
    <w:p w:rsidR="007850C1" w:rsidRPr="008D7920" w:rsidRDefault="007850C1" w:rsidP="007850C1">
      <w:pPr>
        <w:numPr>
          <w:ilvl w:val="0"/>
          <w:numId w:val="5"/>
        </w:numPr>
        <w:shd w:val="clear" w:color="auto" w:fill="F9F9F9"/>
        <w:spacing w:line="360" w:lineRule="atLeast"/>
        <w:ind w:left="270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За целевое использование предоставляемой субсидии;</w:t>
      </w:r>
    </w:p>
    <w:p w:rsidR="007850C1" w:rsidRPr="008D7920" w:rsidRDefault="007850C1" w:rsidP="007850C1">
      <w:pPr>
        <w:numPr>
          <w:ilvl w:val="0"/>
          <w:numId w:val="5"/>
        </w:numPr>
        <w:shd w:val="clear" w:color="auto" w:fill="F9F9F9"/>
        <w:spacing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За достоверность и своевременность предоставления документов, информации, предоставляемой в соответствии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с условиями настоящего соглашения в части предоставленных субсидий;</w:t>
      </w:r>
    </w:p>
    <w:p w:rsidR="007850C1" w:rsidRPr="008D7920" w:rsidRDefault="007850C1" w:rsidP="007850C1">
      <w:pPr>
        <w:shd w:val="clear" w:color="auto" w:fill="F9F9F9"/>
        <w:spacing w:line="360" w:lineRule="atLeast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5.2.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Субсидия подлежит возврату в бюджет сельского поселения Акбулатовский сельсовет муниципального района Мишкинский район Республики Башкортостан в случаях, установленных Порядком предоставления субсидий.</w:t>
      </w:r>
    </w:p>
    <w:p w:rsidR="007850C1" w:rsidRPr="008D7920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val="ru-RU" w:eastAsia="ru-RU"/>
        </w:rPr>
        <w:t>6. Срок действия соглашения и иные условия.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6.1.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Настоящее Соглашение вступает в силу с момента подписания его сторонами и действует до исполнения сторонами своих обязательств.</w:t>
      </w: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6.2.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7850C1" w:rsidRPr="008D7920" w:rsidRDefault="007850C1" w:rsidP="007850C1">
      <w:pPr>
        <w:numPr>
          <w:ilvl w:val="0"/>
          <w:numId w:val="6"/>
        </w:numPr>
        <w:shd w:val="clear" w:color="auto" w:fill="F9F9F9"/>
        <w:spacing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lastRenderedPageBreak/>
        <w:t>Во всем ином, не оговоренном в настоящем Соглашении, стороны руководствуются действующим законодательством Российской Федерации.</w:t>
      </w:r>
    </w:p>
    <w:p w:rsidR="007850C1" w:rsidRPr="008D7920" w:rsidRDefault="007850C1" w:rsidP="007850C1">
      <w:pPr>
        <w:numPr>
          <w:ilvl w:val="0"/>
          <w:numId w:val="6"/>
        </w:numPr>
        <w:shd w:val="clear" w:color="auto" w:fill="F9F9F9"/>
        <w:spacing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6"/>
          <w:szCs w:val="26"/>
          <w:lang w:val="ru-RU" w:eastAsia="ru-RU"/>
        </w:rPr>
      </w:pP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Настоящее соглашение составлено в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u w:val="single"/>
          <w:bdr w:val="none" w:sz="0" w:space="0" w:color="auto" w:frame="1"/>
          <w:lang w:val="ru-RU" w:eastAsia="ru-RU"/>
        </w:rPr>
        <w:t>2-х</w:t>
      </w:r>
      <w:r w:rsidRPr="008D7920">
        <w:rPr>
          <w:rFonts w:ascii="Times New Roman" w:eastAsia="Times New Roman" w:hAnsi="Times New Roman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экземплярах, имеющих одинаковую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ru-RU"/>
        </w:rPr>
        <w:t>юридическую силу.</w:t>
      </w:r>
    </w:p>
    <w:p w:rsidR="007850C1" w:rsidRPr="008D7920" w:rsidRDefault="007850C1" w:rsidP="007850C1">
      <w:pPr>
        <w:shd w:val="clear" w:color="auto" w:fill="F9F9F9"/>
        <w:spacing w:line="360" w:lineRule="atLeast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7. </w:t>
      </w:r>
      <w:proofErr w:type="spellStart"/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Реквизиты</w:t>
      </w:r>
      <w:proofErr w:type="spellEnd"/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8D792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сторон</w:t>
      </w:r>
      <w:proofErr w:type="spellEnd"/>
      <w:r w:rsidRPr="008D792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tbl>
      <w:tblPr>
        <w:tblW w:w="11563" w:type="dxa"/>
        <w:tblCellMar>
          <w:left w:w="0" w:type="dxa"/>
          <w:right w:w="0" w:type="dxa"/>
        </w:tblCellMar>
        <w:tblLook w:val="04A0"/>
      </w:tblPr>
      <w:tblGrid>
        <w:gridCol w:w="4970"/>
        <w:gridCol w:w="6593"/>
      </w:tblGrid>
      <w:tr w:rsidR="007850C1" w:rsidRPr="008D7920" w:rsidTr="007850C1">
        <w:tc>
          <w:tcPr>
            <w:tcW w:w="4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50C1" w:rsidRPr="008D7920" w:rsidRDefault="007850C1" w:rsidP="00DF2520">
            <w:pPr>
              <w:spacing w:line="360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8D792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val="ru-RU" w:eastAsia="ru-RU"/>
              </w:rPr>
              <w:t>Администрация:</w:t>
            </w:r>
          </w:p>
          <w:p w:rsidR="007850C1" w:rsidRPr="008D7920" w:rsidRDefault="007850C1" w:rsidP="00DF2520">
            <w:pPr>
              <w:spacing w:line="360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Администрация сельского поселения Акбулатовский сельсовет муниципального района Мишкинский район Республики Башкортостан</w:t>
            </w:r>
          </w:p>
          <w:p w:rsidR="007850C1" w:rsidRPr="008D7920" w:rsidRDefault="007850C1" w:rsidP="00DF2520">
            <w:pPr>
              <w:spacing w:line="360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Глава сельского поселения</w:t>
            </w:r>
          </w:p>
          <w:p w:rsidR="007850C1" w:rsidRPr="008D7920" w:rsidRDefault="008F0EC4" w:rsidP="00DF2520">
            <w:pPr>
              <w:spacing w:line="360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________</w:t>
            </w:r>
            <w:r w:rsidR="007850C1"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_</w:t>
            </w:r>
            <w:r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__ (_________</w:t>
            </w:r>
            <w:r w:rsidR="007850C1"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_________</w:t>
            </w:r>
            <w:r w:rsidR="007850C1"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___)</w:t>
            </w:r>
          </w:p>
        </w:tc>
        <w:tc>
          <w:tcPr>
            <w:tcW w:w="65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50C1" w:rsidRPr="008D7920" w:rsidRDefault="007850C1" w:rsidP="00DF2520">
            <w:pPr>
              <w:spacing w:line="360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92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Получатель</w:t>
            </w:r>
            <w:proofErr w:type="spellEnd"/>
            <w:r w:rsidRPr="008D792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:</w:t>
            </w:r>
          </w:p>
          <w:p w:rsidR="007850C1" w:rsidRPr="008D7920" w:rsidRDefault="007850C1" w:rsidP="007850C1">
            <w:pPr>
              <w:spacing w:line="360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______________(_______</w:t>
            </w:r>
            <w:r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_____</w:t>
            </w:r>
            <w:r w:rsidRPr="008D79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_______)</w:t>
            </w:r>
          </w:p>
        </w:tc>
      </w:tr>
    </w:tbl>
    <w:p w:rsidR="007850C1" w:rsidRPr="008D7920" w:rsidRDefault="007850C1" w:rsidP="007850C1">
      <w:pPr>
        <w:rPr>
          <w:sz w:val="26"/>
          <w:szCs w:val="26"/>
        </w:rPr>
      </w:pPr>
    </w:p>
    <w:p w:rsidR="007850C1" w:rsidRPr="008D7920" w:rsidRDefault="007850C1" w:rsidP="007850C1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462ED8" w:rsidRPr="008D7920" w:rsidRDefault="00462ED8" w:rsidP="00462ED8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462ED8" w:rsidRPr="008D7920" w:rsidSect="005507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B3B"/>
    <w:multiLevelType w:val="multilevel"/>
    <w:tmpl w:val="6730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76AA"/>
    <w:multiLevelType w:val="multilevel"/>
    <w:tmpl w:val="5D6EA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97DBF"/>
    <w:multiLevelType w:val="multilevel"/>
    <w:tmpl w:val="B2C81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A4CA5"/>
    <w:multiLevelType w:val="hybridMultilevel"/>
    <w:tmpl w:val="45BE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2568B"/>
    <w:multiLevelType w:val="multilevel"/>
    <w:tmpl w:val="D35C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97593"/>
    <w:multiLevelType w:val="multilevel"/>
    <w:tmpl w:val="BE48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852A8A"/>
    <w:rsid w:val="0002151A"/>
    <w:rsid w:val="00110998"/>
    <w:rsid w:val="00163D7B"/>
    <w:rsid w:val="00200FD9"/>
    <w:rsid w:val="0024284B"/>
    <w:rsid w:val="0025754F"/>
    <w:rsid w:val="00386507"/>
    <w:rsid w:val="003D779E"/>
    <w:rsid w:val="003F5E74"/>
    <w:rsid w:val="00462ED8"/>
    <w:rsid w:val="004E0021"/>
    <w:rsid w:val="005507DA"/>
    <w:rsid w:val="00583EF2"/>
    <w:rsid w:val="00732CEC"/>
    <w:rsid w:val="007850C1"/>
    <w:rsid w:val="00852A8A"/>
    <w:rsid w:val="00887572"/>
    <w:rsid w:val="008A3BB3"/>
    <w:rsid w:val="008D7920"/>
    <w:rsid w:val="008F0EC4"/>
    <w:rsid w:val="00B06ADD"/>
    <w:rsid w:val="00B872E3"/>
    <w:rsid w:val="00CC4A08"/>
    <w:rsid w:val="00D45942"/>
    <w:rsid w:val="00E0070F"/>
    <w:rsid w:val="00E903E5"/>
    <w:rsid w:val="00E9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9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79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79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D792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D792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D792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D792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D792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D79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9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79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D79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792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D792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D792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8D792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D792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D792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D79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79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92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D792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D7920"/>
    <w:rPr>
      <w:b/>
      <w:bCs/>
    </w:rPr>
  </w:style>
  <w:style w:type="character" w:styleId="a8">
    <w:name w:val="Emphasis"/>
    <w:basedOn w:val="a0"/>
    <w:uiPriority w:val="20"/>
    <w:qFormat/>
    <w:rsid w:val="008D79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7920"/>
    <w:rPr>
      <w:szCs w:val="32"/>
    </w:rPr>
  </w:style>
  <w:style w:type="paragraph" w:styleId="aa">
    <w:name w:val="List Paragraph"/>
    <w:basedOn w:val="a"/>
    <w:uiPriority w:val="34"/>
    <w:qFormat/>
    <w:rsid w:val="008D79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920"/>
    <w:rPr>
      <w:i/>
    </w:rPr>
  </w:style>
  <w:style w:type="character" w:customStyle="1" w:styleId="22">
    <w:name w:val="Цитата 2 Знак"/>
    <w:basedOn w:val="a0"/>
    <w:link w:val="21"/>
    <w:uiPriority w:val="29"/>
    <w:rsid w:val="008D79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92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D7920"/>
    <w:rPr>
      <w:b/>
      <w:i/>
      <w:sz w:val="24"/>
    </w:rPr>
  </w:style>
  <w:style w:type="character" w:styleId="ad">
    <w:name w:val="Subtle Emphasis"/>
    <w:uiPriority w:val="19"/>
    <w:qFormat/>
    <w:rsid w:val="008D79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79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79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79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79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920"/>
    <w:pPr>
      <w:outlineLvl w:val="9"/>
    </w:pPr>
    <w:rPr>
      <w:rFonts w:cs="Times New Roman"/>
    </w:rPr>
  </w:style>
  <w:style w:type="character" w:styleId="af3">
    <w:name w:val="Hyperlink"/>
    <w:uiPriority w:val="99"/>
    <w:unhideWhenUsed/>
    <w:rsid w:val="00E947F8"/>
    <w:rPr>
      <w:color w:val="0000FF"/>
      <w:u w:val="single"/>
    </w:rPr>
  </w:style>
  <w:style w:type="paragraph" w:customStyle="1" w:styleId="ConsPlusNormal">
    <w:name w:val="ConsPlusNormal"/>
    <w:rsid w:val="008D7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8D79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hk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15088-3867-4C30-B9EF-C59C55C1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2018-10-08T13:15:00Z</cp:lastPrinted>
  <dcterms:created xsi:type="dcterms:W3CDTF">2018-09-07T07:02:00Z</dcterms:created>
  <dcterms:modified xsi:type="dcterms:W3CDTF">2018-10-08T13:16:00Z</dcterms:modified>
</cp:coreProperties>
</file>