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DC" w:rsidRDefault="00E859AF" w:rsidP="00E859AF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</w:t>
      </w:r>
    </w:p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E33FDC" w:rsidTr="00B37DD1">
        <w:trPr>
          <w:trHeight w:val="2779"/>
        </w:trPr>
        <w:tc>
          <w:tcPr>
            <w:tcW w:w="4362" w:type="dxa"/>
          </w:tcPr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 w:rsidRPr="00E33FDC"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 w:rsidRPr="00E33FDC"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Мишкº районы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районыныœ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билºìºhå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E33FDC" w:rsidRDefault="00E33FDC" w:rsidP="00B37DD1">
            <w:pPr>
              <w:tabs>
                <w:tab w:val="left" w:pos="5760"/>
              </w:tabs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130175</wp:posOffset>
                  </wp:positionV>
                  <wp:extent cx="7086600" cy="114300"/>
                  <wp:effectExtent l="19050" t="0" r="0" b="0"/>
                  <wp:wrapNone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E33FDC" w:rsidRDefault="00E33FDC" w:rsidP="00B37DD1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5700" cy="137160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Акбулатовский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33FDC">
              <w:rPr>
                <w:rFonts w:ascii="ER Bukinist Bashkir" w:hAnsi="ER Bukinist Bashkir"/>
                <w:sz w:val="24"/>
                <w:szCs w:val="24"/>
              </w:rPr>
              <w:t>Мишкинский</w:t>
            </w:r>
            <w:proofErr w:type="spellEnd"/>
            <w:r w:rsidRPr="00E33FDC">
              <w:rPr>
                <w:rFonts w:ascii="ER Bukinist Bashkir" w:hAnsi="ER Bukinist Bashkir"/>
                <w:sz w:val="24"/>
                <w:szCs w:val="24"/>
              </w:rPr>
              <w:t xml:space="preserve"> район </w:t>
            </w:r>
          </w:p>
          <w:p w:rsidR="00E33FDC" w:rsidRP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E33FDC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E33FDC" w:rsidRDefault="00E33FDC" w:rsidP="00B37DD1">
            <w:pPr>
              <w:tabs>
                <w:tab w:val="left" w:pos="5760"/>
              </w:tabs>
              <w:jc w:val="center"/>
            </w:pPr>
          </w:p>
        </w:tc>
      </w:tr>
    </w:tbl>
    <w:p w:rsidR="00E33FDC" w:rsidRDefault="00E33FDC" w:rsidP="00E33FDC">
      <w:pPr>
        <w:tabs>
          <w:tab w:val="left" w:pos="5760"/>
        </w:tabs>
        <w:rPr>
          <w:rFonts w:ascii="ER Bukinist Bashkir" w:hAnsi="ER Bukinist Bashkir"/>
        </w:rPr>
      </w:pPr>
    </w:p>
    <w:p w:rsidR="00E33FDC" w:rsidRDefault="00E33FDC" w:rsidP="00E33FDC">
      <w:pPr>
        <w:tabs>
          <w:tab w:val="left" w:pos="5760"/>
          <w:tab w:val="right" w:pos="9975"/>
        </w:tabs>
        <w:rPr>
          <w:i/>
          <w:szCs w:val="28"/>
        </w:rPr>
      </w:pPr>
      <w:r>
        <w:rPr>
          <w:rFonts w:ascii="ER Bukinist Bashkir" w:hAnsi="ER Bukinist Bashkir"/>
        </w:rPr>
        <w:t>ŠАРАР                                                                           РЕШЕНИЕ</w:t>
      </w:r>
      <w:r>
        <w:rPr>
          <w:rFonts w:ascii="ER Bukinist Bashkir" w:hAnsi="ER Bukinist Bashkir"/>
        </w:rPr>
        <w:tab/>
      </w:r>
    </w:p>
    <w:p w:rsidR="00E33FDC" w:rsidRDefault="00E33FDC" w:rsidP="00E33FDC"/>
    <w:p w:rsidR="00E33FDC" w:rsidRDefault="00E33FDC" w:rsidP="00E33FDC">
      <w:pPr>
        <w:tabs>
          <w:tab w:val="left" w:pos="5760"/>
        </w:tabs>
        <w:rPr>
          <w:szCs w:val="28"/>
        </w:rPr>
      </w:pPr>
      <w:r>
        <w:rPr>
          <w:szCs w:val="28"/>
        </w:rPr>
        <w:t>25 февраль 2015 года                        № 371                        25 февраля  2015 года.</w:t>
      </w:r>
    </w:p>
    <w:p w:rsidR="00E33FDC" w:rsidRDefault="00E33FDC" w:rsidP="00E33FDC">
      <w:pPr>
        <w:tabs>
          <w:tab w:val="left" w:pos="5760"/>
        </w:tabs>
        <w:jc w:val="center"/>
      </w:pPr>
    </w:p>
    <w:p w:rsidR="00E33FDC" w:rsidRDefault="00E33FDC" w:rsidP="00E33FDC">
      <w:pPr>
        <w:jc w:val="center"/>
        <w:rPr>
          <w:szCs w:val="28"/>
        </w:rPr>
      </w:pPr>
    </w:p>
    <w:p w:rsidR="00E33FDC" w:rsidRDefault="00E33FDC" w:rsidP="00E33FDC">
      <w:pPr>
        <w:jc w:val="center"/>
        <w:rPr>
          <w:szCs w:val="28"/>
        </w:rPr>
      </w:pPr>
      <w:r>
        <w:rPr>
          <w:szCs w:val="28"/>
        </w:rPr>
        <w:t xml:space="preserve">О  плане деятельности Совета  сельского поселения </w:t>
      </w:r>
      <w:proofErr w:type="spellStart"/>
      <w:r>
        <w:rPr>
          <w:szCs w:val="28"/>
        </w:rPr>
        <w:t>Акбулатовский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на 2015г.</w:t>
      </w:r>
    </w:p>
    <w:p w:rsidR="00E33FDC" w:rsidRDefault="00E33FDC" w:rsidP="00E33FDC">
      <w:pPr>
        <w:jc w:val="center"/>
        <w:rPr>
          <w:szCs w:val="28"/>
        </w:rPr>
      </w:pPr>
    </w:p>
    <w:p w:rsidR="00E33FDC" w:rsidRDefault="00E33FDC" w:rsidP="00E33FDC">
      <w:pPr>
        <w:jc w:val="center"/>
        <w:rPr>
          <w:szCs w:val="28"/>
        </w:rPr>
      </w:pPr>
    </w:p>
    <w:p w:rsidR="00E33FDC" w:rsidRDefault="00E33FDC" w:rsidP="00E33FDC">
      <w:pPr>
        <w:jc w:val="both"/>
        <w:rPr>
          <w:b/>
          <w:szCs w:val="28"/>
        </w:rPr>
      </w:pPr>
      <w:r>
        <w:rPr>
          <w:szCs w:val="28"/>
        </w:rPr>
        <w:t xml:space="preserve">     Заслушав и обсудив информацию управляющий делами сельского поселения </w:t>
      </w:r>
      <w:proofErr w:type="spellStart"/>
      <w:r>
        <w:rPr>
          <w:szCs w:val="28"/>
        </w:rPr>
        <w:t>Акбулатовский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Капуровой</w:t>
      </w:r>
      <w:proofErr w:type="spellEnd"/>
      <w:r>
        <w:rPr>
          <w:szCs w:val="28"/>
        </w:rPr>
        <w:t xml:space="preserve"> Г.А. «О  плане деятельности Совета  сельского поселения </w:t>
      </w:r>
      <w:proofErr w:type="spellStart"/>
      <w:r>
        <w:rPr>
          <w:szCs w:val="28"/>
        </w:rPr>
        <w:t>Акбулатовский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на 2015 год, Совет сельского поселения </w:t>
      </w:r>
      <w:proofErr w:type="spellStart"/>
      <w:r>
        <w:rPr>
          <w:szCs w:val="28"/>
        </w:rPr>
        <w:t>Акбулатовский</w:t>
      </w:r>
      <w:proofErr w:type="spellEnd"/>
      <w:r>
        <w:rPr>
          <w:szCs w:val="28"/>
        </w:rPr>
        <w:t xml:space="preserve"> сельсовет РЕШИЛ:</w:t>
      </w:r>
    </w:p>
    <w:p w:rsidR="00E33FDC" w:rsidRDefault="00E33FDC" w:rsidP="00E33FDC">
      <w:pPr>
        <w:jc w:val="both"/>
        <w:rPr>
          <w:szCs w:val="28"/>
        </w:rPr>
      </w:pPr>
      <w:r>
        <w:rPr>
          <w:szCs w:val="28"/>
        </w:rPr>
        <w:t xml:space="preserve">     1.Утвердить  план деятельности Совета  сельского поселения </w:t>
      </w:r>
      <w:proofErr w:type="spellStart"/>
      <w:r>
        <w:rPr>
          <w:szCs w:val="28"/>
        </w:rPr>
        <w:t>Акбулатовский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на 2015 год.</w:t>
      </w:r>
    </w:p>
    <w:p w:rsidR="00E33FDC" w:rsidRDefault="00E33FDC" w:rsidP="00E33FDC">
      <w:pPr>
        <w:jc w:val="both"/>
        <w:rPr>
          <w:szCs w:val="28"/>
        </w:rPr>
      </w:pPr>
      <w:r>
        <w:rPr>
          <w:szCs w:val="28"/>
        </w:rPr>
        <w:t xml:space="preserve">     2.Контроль   исполнения данного решения возложить на постоянные  комиссии  Совета сельского поселения.</w:t>
      </w:r>
    </w:p>
    <w:p w:rsidR="00E33FDC" w:rsidRDefault="00E33FDC" w:rsidP="00E33FDC">
      <w:pPr>
        <w:jc w:val="both"/>
        <w:rPr>
          <w:szCs w:val="28"/>
        </w:rPr>
      </w:pPr>
    </w:p>
    <w:p w:rsidR="00E33FDC" w:rsidRDefault="00E33FDC" w:rsidP="00E33FDC">
      <w:pPr>
        <w:jc w:val="both"/>
      </w:pPr>
    </w:p>
    <w:p w:rsidR="00E33FDC" w:rsidRDefault="00E33FDC" w:rsidP="00E33FDC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E33FDC" w:rsidRDefault="00E33FDC" w:rsidP="00E33FDC">
      <w:pPr>
        <w:rPr>
          <w:szCs w:val="28"/>
        </w:rPr>
      </w:pPr>
      <w:proofErr w:type="spellStart"/>
      <w:r>
        <w:rPr>
          <w:szCs w:val="28"/>
        </w:rPr>
        <w:t>Акбулатовский</w:t>
      </w:r>
      <w:proofErr w:type="spellEnd"/>
      <w:r>
        <w:rPr>
          <w:szCs w:val="28"/>
        </w:rPr>
        <w:t xml:space="preserve"> сельсовет</w:t>
      </w:r>
    </w:p>
    <w:p w:rsidR="00E33FDC" w:rsidRDefault="00E33FDC" w:rsidP="00E33FDC">
      <w:pPr>
        <w:rPr>
          <w:szCs w:val="28"/>
        </w:rPr>
      </w:pPr>
      <w:r>
        <w:rPr>
          <w:szCs w:val="28"/>
        </w:rPr>
        <w:t>муниципального района</w:t>
      </w:r>
    </w:p>
    <w:p w:rsidR="00E33FDC" w:rsidRDefault="00E33FDC" w:rsidP="00E33FDC">
      <w:pPr>
        <w:rPr>
          <w:szCs w:val="28"/>
        </w:rPr>
      </w:pP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</w:t>
      </w:r>
    </w:p>
    <w:p w:rsidR="00E33FDC" w:rsidRDefault="00E33FDC" w:rsidP="00E33FDC">
      <w:pPr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Г. Н. </w:t>
      </w:r>
      <w:proofErr w:type="spellStart"/>
      <w:r>
        <w:rPr>
          <w:szCs w:val="28"/>
        </w:rPr>
        <w:t>Алеев</w:t>
      </w:r>
      <w:proofErr w:type="spellEnd"/>
    </w:p>
    <w:p w:rsidR="00E33FDC" w:rsidRDefault="00E33FDC" w:rsidP="00E33FDC"/>
    <w:p w:rsidR="00E33FDC" w:rsidRDefault="00E33FDC" w:rsidP="00E33FDC">
      <w:pPr>
        <w:rPr>
          <w:b/>
          <w:szCs w:val="28"/>
        </w:rPr>
      </w:pPr>
    </w:p>
    <w:p w:rsidR="00E33FDC" w:rsidRDefault="00E859AF" w:rsidP="00E859AF">
      <w:pPr>
        <w:pStyle w:val="a3"/>
        <w:rPr>
          <w:sz w:val="24"/>
        </w:rPr>
      </w:pPr>
      <w:r>
        <w:rPr>
          <w:sz w:val="24"/>
        </w:rPr>
        <w:t xml:space="preserve">                                  </w:t>
      </w:r>
    </w:p>
    <w:p w:rsidR="00E33FDC" w:rsidRDefault="00E33FDC" w:rsidP="00E859AF">
      <w:pPr>
        <w:pStyle w:val="a3"/>
        <w:rPr>
          <w:sz w:val="24"/>
        </w:rPr>
      </w:pPr>
    </w:p>
    <w:p w:rsidR="00E33FDC" w:rsidRDefault="00E33FDC" w:rsidP="00E859AF">
      <w:pPr>
        <w:pStyle w:val="a3"/>
        <w:rPr>
          <w:sz w:val="24"/>
        </w:rPr>
      </w:pPr>
    </w:p>
    <w:p w:rsidR="00E33FDC" w:rsidRDefault="00E33FDC" w:rsidP="00E859AF">
      <w:pPr>
        <w:pStyle w:val="a3"/>
        <w:rPr>
          <w:sz w:val="24"/>
        </w:rPr>
      </w:pPr>
    </w:p>
    <w:p w:rsidR="00E33FDC" w:rsidRDefault="00E33FDC" w:rsidP="00E859AF">
      <w:pPr>
        <w:pStyle w:val="a3"/>
        <w:rPr>
          <w:sz w:val="24"/>
        </w:rPr>
      </w:pPr>
    </w:p>
    <w:p w:rsidR="00E33FDC" w:rsidRDefault="00E33FDC" w:rsidP="00E859AF">
      <w:pPr>
        <w:pStyle w:val="a3"/>
        <w:rPr>
          <w:sz w:val="24"/>
        </w:rPr>
      </w:pPr>
    </w:p>
    <w:p w:rsidR="00E33FDC" w:rsidRDefault="00E33FDC" w:rsidP="00E859AF">
      <w:pPr>
        <w:pStyle w:val="a3"/>
        <w:rPr>
          <w:sz w:val="24"/>
        </w:rPr>
      </w:pPr>
    </w:p>
    <w:p w:rsidR="00E33FDC" w:rsidRDefault="00E33FDC" w:rsidP="00E859AF">
      <w:pPr>
        <w:pStyle w:val="a3"/>
        <w:rPr>
          <w:sz w:val="24"/>
        </w:rPr>
      </w:pPr>
    </w:p>
    <w:p w:rsidR="00E859AF" w:rsidRDefault="00E33FDC" w:rsidP="00E859AF">
      <w:pPr>
        <w:pStyle w:val="a3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</w:t>
      </w:r>
      <w:r w:rsidR="00E859AF">
        <w:rPr>
          <w:sz w:val="24"/>
        </w:rPr>
        <w:t xml:space="preserve">   УТВЕРЖДЕН</w:t>
      </w:r>
    </w:p>
    <w:p w:rsidR="00E859AF" w:rsidRDefault="00E859AF" w:rsidP="00E859AF">
      <w:pPr>
        <w:pStyle w:val="a3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решением Совета </w:t>
      </w:r>
    </w:p>
    <w:p w:rsidR="00E859AF" w:rsidRDefault="00E859AF" w:rsidP="00E859A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сельского поселения </w:t>
      </w:r>
    </w:p>
    <w:p w:rsidR="00E859AF" w:rsidRDefault="00E859AF" w:rsidP="00E859A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</w:t>
      </w:r>
      <w:proofErr w:type="spellStart"/>
      <w:r>
        <w:rPr>
          <w:b w:val="0"/>
          <w:sz w:val="24"/>
        </w:rPr>
        <w:t>Акбулатовский</w:t>
      </w:r>
      <w:proofErr w:type="spellEnd"/>
      <w:r>
        <w:rPr>
          <w:b w:val="0"/>
          <w:sz w:val="24"/>
        </w:rPr>
        <w:t xml:space="preserve"> сельсовет                                                                                                                                                          </w:t>
      </w:r>
    </w:p>
    <w:p w:rsidR="00E859AF" w:rsidRDefault="00E859AF" w:rsidP="00E859A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«25»  февраля 2015 года  </w:t>
      </w:r>
    </w:p>
    <w:p w:rsidR="00E859AF" w:rsidRDefault="00E859AF" w:rsidP="00E859A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№ 371</w:t>
      </w:r>
    </w:p>
    <w:p w:rsidR="00E859AF" w:rsidRPr="00414F09" w:rsidRDefault="00E859AF" w:rsidP="00E859AF">
      <w:pPr>
        <w:pStyle w:val="a3"/>
        <w:rPr>
          <w:sz w:val="24"/>
        </w:rPr>
      </w:pPr>
    </w:p>
    <w:p w:rsidR="00E859AF" w:rsidRPr="00414F09" w:rsidRDefault="00E859AF" w:rsidP="00E859AF">
      <w:pPr>
        <w:pStyle w:val="a3"/>
        <w:rPr>
          <w:sz w:val="24"/>
        </w:rPr>
      </w:pPr>
      <w:r w:rsidRPr="00414F09">
        <w:rPr>
          <w:sz w:val="24"/>
        </w:rPr>
        <w:t xml:space="preserve">                                                 </w:t>
      </w:r>
    </w:p>
    <w:p w:rsidR="00E859AF" w:rsidRDefault="00E859AF" w:rsidP="00E859AF">
      <w:pPr>
        <w:pStyle w:val="a3"/>
        <w:jc w:val="left"/>
        <w:rPr>
          <w:sz w:val="24"/>
        </w:rPr>
      </w:pPr>
    </w:p>
    <w:p w:rsidR="00E859AF" w:rsidRDefault="00E859AF" w:rsidP="00E859AF">
      <w:pPr>
        <w:pStyle w:val="a3"/>
      </w:pPr>
      <w:r>
        <w:t>План</w:t>
      </w:r>
    </w:p>
    <w:p w:rsidR="00E859AF" w:rsidRDefault="00E859AF" w:rsidP="00E859AF">
      <w:pPr>
        <w:jc w:val="center"/>
        <w:rPr>
          <w:b/>
        </w:rPr>
      </w:pPr>
      <w:r>
        <w:rPr>
          <w:b/>
        </w:rPr>
        <w:t xml:space="preserve"> работы Совета  сельского поселения</w:t>
      </w:r>
    </w:p>
    <w:p w:rsidR="00E859AF" w:rsidRDefault="00E859AF" w:rsidP="00E859AF">
      <w:pPr>
        <w:jc w:val="center"/>
        <w:rPr>
          <w:b/>
        </w:rPr>
      </w:pPr>
      <w:proofErr w:type="spellStart"/>
      <w:r>
        <w:rPr>
          <w:b/>
        </w:rPr>
        <w:t>Акбулатовский</w:t>
      </w:r>
      <w:proofErr w:type="spellEnd"/>
      <w:r>
        <w:rPr>
          <w:b/>
        </w:rPr>
        <w:t xml:space="preserve"> сельсовет муниципального района</w:t>
      </w:r>
    </w:p>
    <w:p w:rsidR="00E859AF" w:rsidRDefault="00E859AF" w:rsidP="00E859AF">
      <w:pPr>
        <w:jc w:val="center"/>
        <w:rPr>
          <w:b/>
        </w:rPr>
      </w:pP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на 2015 год.</w:t>
      </w:r>
    </w:p>
    <w:p w:rsidR="00E859AF" w:rsidRDefault="00E859AF" w:rsidP="00E859AF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677"/>
        <w:gridCol w:w="538"/>
        <w:gridCol w:w="746"/>
        <w:gridCol w:w="999"/>
        <w:gridCol w:w="99"/>
        <w:gridCol w:w="355"/>
        <w:gridCol w:w="2326"/>
        <w:gridCol w:w="2159"/>
      </w:tblGrid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вопросов</w:t>
            </w:r>
          </w:p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(проектов решений)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 вносится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center"/>
              <w:rPr>
                <w:b/>
                <w:sz w:val="16"/>
                <w:szCs w:val="16"/>
              </w:rPr>
            </w:pPr>
          </w:p>
          <w:p w:rsidR="00E859AF" w:rsidRDefault="00E859AF" w:rsidP="008F1DE2">
            <w:pPr>
              <w:pStyle w:val="1"/>
              <w:rPr>
                <w:rFonts w:eastAsiaTheme="minorEastAsia"/>
              </w:rPr>
            </w:pPr>
            <w:smartTag w:uri="urn:schemas-microsoft-com:office:smarttags" w:element="place">
              <w:r>
                <w:rPr>
                  <w:rFonts w:eastAsiaTheme="minorEastAsia"/>
                  <w:lang w:val="en-US"/>
                </w:rPr>
                <w:t>I</w:t>
              </w:r>
              <w:r>
                <w:rPr>
                  <w:rFonts w:eastAsiaTheme="minorEastAsia"/>
                </w:rPr>
                <w:t>.</w:t>
              </w:r>
            </w:smartTag>
            <w:r>
              <w:rPr>
                <w:rFonts w:eastAsiaTheme="minorEastAsia"/>
              </w:rPr>
              <w:t xml:space="preserve"> Деятельность Совета</w:t>
            </w:r>
          </w:p>
          <w:p w:rsidR="00E859AF" w:rsidRDefault="00E859AF" w:rsidP="008F1D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ежегодном отчете председателя Совета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о результатах своей деятельности и деятельности Совета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в 2014 году.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Совета, 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депутатские комиссии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ежегодном отчете главы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о своей деятельности  и деятельности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 в 2014 году.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депутатские комиссии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Республики Башкортостан»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делами, </w:t>
            </w:r>
          </w:p>
          <w:p w:rsidR="00E859AF" w:rsidRDefault="00E859AF" w:rsidP="008F1DE2">
            <w:r>
              <w:rPr>
                <w:sz w:val="24"/>
                <w:szCs w:val="24"/>
              </w:rPr>
              <w:t>постоянная  депутатская комиссия по профилю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плана мероприятий по году культуры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СП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  плане деятельности Совета  сельского поселения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</w:rPr>
              <w:t>Мишкинский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район Республики Башкортостан на 2015г.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Управляющий </w:t>
            </w:r>
            <w:r>
              <w:rPr>
                <w:sz w:val="24"/>
              </w:rPr>
              <w:lastRenderedPageBreak/>
              <w:t>делами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плана мероприятий по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патриотическому воспитанию молодежи пол сельскому поселению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 на 2015 год.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СП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культуры,</w:t>
            </w:r>
          </w:p>
          <w:p w:rsidR="00E859AF" w:rsidRDefault="00E859AF" w:rsidP="008F1D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образования 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 плане основных мероприятий  по проведению в сельском поселении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 Года литературы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СП</w:t>
            </w:r>
          </w:p>
          <w:p w:rsidR="00E859AF" w:rsidRDefault="00E859AF" w:rsidP="008F1D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Председатель женсовета 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участкового уполномоченного  полиции Отдела МВД России по </w:t>
            </w:r>
            <w:proofErr w:type="spellStart"/>
            <w:r>
              <w:rPr>
                <w:sz w:val="24"/>
                <w:szCs w:val="24"/>
              </w:rPr>
              <w:t>Мишкинскому</w:t>
            </w:r>
            <w:proofErr w:type="spellEnd"/>
            <w:r>
              <w:rPr>
                <w:sz w:val="24"/>
                <w:szCs w:val="24"/>
              </w:rPr>
              <w:t xml:space="preserve"> району о состоянии правопорядка на обслуживаемой 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Pr="007700C9" w:rsidRDefault="00E859AF" w:rsidP="008F1DE2">
            <w:pPr>
              <w:pStyle w:val="2"/>
              <w:rPr>
                <w:b w:val="0"/>
              </w:rPr>
            </w:pPr>
            <w:r w:rsidRPr="007700C9">
              <w:rPr>
                <w:b w:val="0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СП, участковый уполномоченный  полиции Отдела МВД по </w:t>
            </w:r>
            <w:proofErr w:type="spellStart"/>
            <w:r>
              <w:rPr>
                <w:sz w:val="24"/>
                <w:szCs w:val="24"/>
              </w:rPr>
              <w:t>Мишкинскому</w:t>
            </w:r>
            <w:proofErr w:type="spellEnd"/>
            <w:r>
              <w:rPr>
                <w:sz w:val="24"/>
                <w:szCs w:val="24"/>
              </w:rPr>
              <w:t xml:space="preserve"> району (согласовано), постоянная депутатская комиссия по профилю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 ходе  исполнения бюджета сельского поселения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</w:rPr>
              <w:t>Мишкинский</w:t>
            </w:r>
            <w:proofErr w:type="spellEnd"/>
            <w:r>
              <w:rPr>
                <w:sz w:val="24"/>
              </w:rPr>
              <w:t xml:space="preserve"> район Республики Башкортостан  за 2014 год.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Специалист СП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 подготовке к проведению мероприятий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z w:val="24"/>
              </w:rPr>
              <w:t xml:space="preserve"> 70-летия Победы над фашисткой Германии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</w:t>
            </w:r>
            <w:proofErr w:type="spellEnd"/>
            <w:r>
              <w:rPr>
                <w:sz w:val="24"/>
                <w:szCs w:val="24"/>
              </w:rPr>
              <w:t>. СП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культуры,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образования 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обеспечения первичных мер пожарной безопасности на территории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СП, 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депутатская комиссия по профилю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  благоустройстве территорий и вывоза мусора  с  населенных пунктов, учреждений  сельского поселения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Отчет о деятельности ТОС д. </w:t>
            </w:r>
            <w:proofErr w:type="spellStart"/>
            <w:r>
              <w:rPr>
                <w:sz w:val="24"/>
              </w:rPr>
              <w:t>Яндыганово</w:t>
            </w:r>
            <w:proofErr w:type="spellEnd"/>
            <w:r>
              <w:rPr>
                <w:sz w:val="24"/>
              </w:rPr>
              <w:t xml:space="preserve"> за 2014 год 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и перспективах развития агропромышленного комплекса и ИП в сельском поселении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Главы КФХ, ИП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О качестве медицинского обслуживания населения в сельском поселении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E859AF" w:rsidRDefault="00E859AF" w:rsidP="008F1DE2">
            <w:pPr>
              <w:rPr>
                <w:sz w:val="24"/>
              </w:rPr>
            </w:pP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Фельдшера ФАП: </w:t>
            </w:r>
          </w:p>
          <w:p w:rsidR="00E859AF" w:rsidRDefault="00E859AF" w:rsidP="008F1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ндыганово</w:t>
            </w:r>
            <w:proofErr w:type="spellEnd"/>
          </w:p>
          <w:p w:rsidR="00E859AF" w:rsidRDefault="00E859AF" w:rsidP="008F1DE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овоакбулатово</w:t>
            </w:r>
            <w:proofErr w:type="spellEnd"/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(согласовано)</w:t>
            </w:r>
          </w:p>
        </w:tc>
      </w:tr>
      <w:tr w:rsidR="00E859AF" w:rsidTr="008F1DE2">
        <w:trPr>
          <w:gridAfter w:val="1"/>
          <w:wAfter w:w="2159" w:type="dxa"/>
          <w:trHeight w:val="10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Об организации работы ветеринарной службы по обеспечению недопущения и ликвидации заболеваний, падежа скота и птицы.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Участковый ветеринарный врач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(согласовано)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Информация депутата Совета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E859AF" w:rsidRDefault="00E859AF" w:rsidP="008F1DE2">
            <w:pPr>
              <w:rPr>
                <w:i/>
                <w:sz w:val="24"/>
              </w:rPr>
            </w:pPr>
            <w:r>
              <w:rPr>
                <w:sz w:val="24"/>
              </w:rPr>
              <w:t>избирательного округа № 9 за 1 полугодие 2014 года.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 Совета от избирательного округа № 2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учреждений образования, Администрации сельского поселения и правоохранительных органов по работе с неблагополучными семьями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учреждений, 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(согласовано)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полиции  отдела МВД РБ по </w:t>
            </w:r>
            <w:proofErr w:type="spellStart"/>
            <w:r>
              <w:rPr>
                <w:sz w:val="24"/>
                <w:szCs w:val="24"/>
              </w:rPr>
              <w:t>Мишкинскому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  <w:szCs w:val="24"/>
              </w:rPr>
              <w:t>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готовности объектов социального назначения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к работе в осенний– </w:t>
            </w:r>
            <w:proofErr w:type="gramStart"/>
            <w:r>
              <w:rPr>
                <w:sz w:val="24"/>
                <w:szCs w:val="24"/>
              </w:rPr>
              <w:t>зи</w:t>
            </w:r>
            <w:proofErr w:type="gramEnd"/>
            <w:r>
              <w:rPr>
                <w:sz w:val="24"/>
                <w:szCs w:val="24"/>
              </w:rPr>
              <w:t>мний период.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Руководители учреждений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уборки урожая, запасов кормов для общественного животноводства и частного сектора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Главы КФХ (согласовано)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безработицы и мерах по организации занятости и трудоустройства молодежи в сельском поселении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досуга и обеспечении жителей  услугами организаций культуры в СП</w:t>
            </w: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Август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 (согласовано),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депутатская комиссия по профилю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бюджета сельского поселения за первое полугодие 2015 год.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</w:p>
          <w:p w:rsidR="00E859AF" w:rsidRDefault="00E859AF" w:rsidP="008F1DE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E859AF" w:rsidRDefault="00E859AF" w:rsidP="008F1DE2">
            <w:pPr>
              <w:rPr>
                <w:sz w:val="24"/>
              </w:rPr>
            </w:pP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Специалист СП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строительстве жилья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проекте  бюджета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на 2016 год и  плановый период 2017 и 2018 годов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СП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депутатская комиссия по профилю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бюджете сельского поселения </w:t>
            </w:r>
            <w:proofErr w:type="spellStart"/>
            <w:r>
              <w:rPr>
                <w:sz w:val="24"/>
              </w:rPr>
              <w:t>Акбулатовский</w:t>
            </w:r>
            <w:proofErr w:type="spellEnd"/>
            <w:r>
              <w:rPr>
                <w:sz w:val="24"/>
              </w:rPr>
              <w:t xml:space="preserve"> сельсовет на 2016 и плановый период 2017-2018 годов.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решения Совета сельского поселения 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«Об утверждении плана мероприятий по </w:t>
            </w:r>
            <w:proofErr w:type="spellStart"/>
            <w:r>
              <w:rPr>
                <w:sz w:val="24"/>
                <w:szCs w:val="24"/>
              </w:rPr>
              <w:t>военн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патриотическому воспитанию молодежи по сельскому поселению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859AF" w:rsidRDefault="00E859AF" w:rsidP="008F1DE2">
            <w:pPr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Руководители учреждений (согласовано)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 w:rsidRPr="009702A7">
              <w:rPr>
                <w:sz w:val="24"/>
                <w:szCs w:val="24"/>
              </w:rPr>
              <w:t>О Послании Президента Республики Башкортостан народу и Государственному Собранию – Курултая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каждом заседании Совета: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заслушивать информации о деятельности депутатов Совета сельского поселения в избирательном округе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-отчет постоянных комиссий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  <w:p w:rsidR="00E859AF" w:rsidRDefault="00E859AF" w:rsidP="008F1DE2">
            <w:pPr>
              <w:rPr>
                <w:sz w:val="24"/>
              </w:rPr>
            </w:pP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1 раз полугодие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Председатель Совета СП</w:t>
            </w:r>
          </w:p>
          <w:p w:rsidR="00E859AF" w:rsidRDefault="00E859AF" w:rsidP="008F1DE2">
            <w:pPr>
              <w:rPr>
                <w:sz w:val="24"/>
              </w:rPr>
            </w:pP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  <w:p w:rsidR="00E859AF" w:rsidRDefault="00E859AF" w:rsidP="008F1DE2">
            <w:pPr>
              <w:rPr>
                <w:sz w:val="24"/>
              </w:rPr>
            </w:pPr>
          </w:p>
          <w:p w:rsidR="00E859AF" w:rsidRDefault="00E859AF" w:rsidP="008F1DE2">
            <w:pPr>
              <w:rPr>
                <w:sz w:val="24"/>
              </w:rPr>
            </w:pP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Председатель постоянной комиссии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Рассматривать вопросы:</w:t>
            </w:r>
          </w:p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внесении</w:t>
            </w:r>
            <w:proofErr w:type="gramEnd"/>
            <w:r>
              <w:rPr>
                <w:sz w:val="24"/>
                <w:szCs w:val="24"/>
              </w:rPr>
              <w:t xml:space="preserve"> изменений и дополнений в нормативно-правовые акты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</w:tr>
      <w:tr w:rsidR="00E859AF" w:rsidTr="008F1DE2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внеочередные заседания Совета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Совет СП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9AF" w:rsidRDefault="00E859AF" w:rsidP="008F1DE2">
            <w:pPr>
              <w:jc w:val="center"/>
              <w:rPr>
                <w:b/>
                <w:sz w:val="16"/>
                <w:szCs w:val="16"/>
              </w:rPr>
            </w:pPr>
          </w:p>
          <w:p w:rsidR="00E859AF" w:rsidRDefault="00E859AF" w:rsidP="008F1DE2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II</w:t>
            </w:r>
            <w:r>
              <w:rPr>
                <w:rFonts w:eastAsiaTheme="minorEastAsia"/>
              </w:rPr>
              <w:t>. Деятельность постоянных комиссий Совета</w:t>
            </w:r>
          </w:p>
          <w:p w:rsidR="00E859AF" w:rsidRDefault="00E859AF" w:rsidP="008F1DE2">
            <w:pPr>
              <w:rPr>
                <w:sz w:val="16"/>
                <w:szCs w:val="16"/>
              </w:rPr>
            </w:pP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Предварительное рассмотрение проектов решений Совета и подготовка заключений на них.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соот-ветствии</w:t>
            </w:r>
            <w:proofErr w:type="spellEnd"/>
            <w:proofErr w:type="gramEnd"/>
            <w:r>
              <w:rPr>
                <w:sz w:val="24"/>
              </w:rP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Председатели постоянных комиссий Совета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проектов решений Совета по вопросам, относящимся к сфере деятельности с постоянными комитетами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соот-ветствии</w:t>
            </w:r>
            <w:proofErr w:type="spellEnd"/>
            <w:proofErr w:type="gramEnd"/>
            <w:r>
              <w:rPr>
                <w:sz w:val="24"/>
              </w:rP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Председатели постоянных комиссий Совета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разработке  проектов, планов и программ экономического и социального развития, бюджета Сельского поселения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Председатели постоянных комиссий Совета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Обеспечение контроля за выполнение решений Совета, находящегося на контроле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Председатели постоянных комиссий Совета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отчета о деятельности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Председатели постоянных комиссий Совета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Вопросы, выносимые на публичные слушания</w:t>
            </w:r>
          </w:p>
        </w:tc>
      </w:tr>
      <w:tr w:rsidR="00E859AF" w:rsidTr="008F1DE2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>
              <w:rPr>
                <w:sz w:val="24"/>
                <w:szCs w:val="24"/>
              </w:rPr>
              <w:t>Акбулатовский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Мишкинский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на 2016 год и плановый период  2017 и 2018 годов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ноябрь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СП,</w:t>
            </w:r>
          </w:p>
          <w:p w:rsidR="00E859AF" w:rsidRDefault="00E859AF" w:rsidP="008F1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постоянные комиссии по профилю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F" w:rsidRDefault="00E859AF" w:rsidP="008F1DE2">
            <w:pPr>
              <w:jc w:val="center"/>
            </w:pP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59AF" w:rsidRDefault="00E859AF" w:rsidP="008F1DE2">
            <w:pPr>
              <w:rPr>
                <w:b/>
                <w:sz w:val="24"/>
                <w:szCs w:val="24"/>
              </w:rPr>
            </w:pPr>
          </w:p>
          <w:p w:rsidR="00E859AF" w:rsidRDefault="00E859AF" w:rsidP="008F1D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Деятельность депутатов Совета</w:t>
            </w:r>
          </w:p>
          <w:p w:rsidR="00E859AF" w:rsidRDefault="00E859AF" w:rsidP="008F1DE2">
            <w:pPr>
              <w:jc w:val="center"/>
              <w:rPr>
                <w:sz w:val="24"/>
                <w:szCs w:val="24"/>
              </w:rPr>
            </w:pP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заседаниях Совета,</w:t>
            </w:r>
          </w:p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Постоянных комиссий 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Проведение отчетов перед избирателями о проделанной работе, о ходе выполнения предварительной программы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Организация приема избирателей, ведение журнала личного приема избирателей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На рабочих местах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собраниях в трудовых коллективах,  общественных организациях, сходах граждан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 мере проведения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Рассмотрение поступивших предложений, жалоб, принятия мер к их правильному и своевременному разрешению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</w:tr>
      <w:tr w:rsidR="00E859AF" w:rsidTr="008F1DE2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депутата Совета в организации месячника по благоустройству в избирательных округах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AF" w:rsidRDefault="00E859AF" w:rsidP="008F1DE2">
            <w:pPr>
              <w:rPr>
                <w:sz w:val="24"/>
              </w:rPr>
            </w:pPr>
            <w:r>
              <w:rPr>
                <w:sz w:val="24"/>
              </w:rPr>
              <w:t>Депутаты</w:t>
            </w:r>
          </w:p>
        </w:tc>
      </w:tr>
    </w:tbl>
    <w:p w:rsidR="00E859AF" w:rsidRDefault="00E859AF" w:rsidP="00E859AF">
      <w:pPr>
        <w:jc w:val="center"/>
        <w:rPr>
          <w:sz w:val="24"/>
        </w:rPr>
      </w:pPr>
    </w:p>
    <w:p w:rsidR="00E859AF" w:rsidRDefault="00E859AF" w:rsidP="00E859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Испол</w:t>
      </w:r>
      <w:proofErr w:type="spellEnd"/>
      <w:r>
        <w:rPr>
          <w:sz w:val="24"/>
          <w:szCs w:val="24"/>
        </w:rPr>
        <w:t>. упр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елами </w:t>
      </w:r>
      <w:proofErr w:type="spellStart"/>
      <w:r>
        <w:rPr>
          <w:sz w:val="24"/>
          <w:szCs w:val="24"/>
        </w:rPr>
        <w:t>Капурова</w:t>
      </w:r>
      <w:proofErr w:type="spellEnd"/>
      <w:r>
        <w:rPr>
          <w:sz w:val="24"/>
          <w:szCs w:val="24"/>
        </w:rPr>
        <w:t xml:space="preserve"> Г.А.</w:t>
      </w:r>
    </w:p>
    <w:p w:rsidR="00E859AF" w:rsidRPr="00653B07" w:rsidRDefault="00E859AF" w:rsidP="00E859AF">
      <w:pPr>
        <w:rPr>
          <w:sz w:val="24"/>
          <w:szCs w:val="24"/>
        </w:rPr>
      </w:pPr>
      <w:r>
        <w:rPr>
          <w:sz w:val="24"/>
          <w:szCs w:val="24"/>
        </w:rPr>
        <w:t>т. 2-31-20</w:t>
      </w:r>
    </w:p>
    <w:p w:rsidR="00E859AF" w:rsidRPr="00653B07" w:rsidRDefault="00E859AF" w:rsidP="00E859AF">
      <w:pPr>
        <w:rPr>
          <w:sz w:val="24"/>
          <w:szCs w:val="24"/>
        </w:rPr>
      </w:pPr>
    </w:p>
    <w:p w:rsidR="00E859AF" w:rsidRPr="00653B07" w:rsidRDefault="00E859AF" w:rsidP="00E859AF">
      <w:pPr>
        <w:rPr>
          <w:sz w:val="24"/>
          <w:szCs w:val="24"/>
        </w:rPr>
      </w:pPr>
    </w:p>
    <w:p w:rsidR="00E859AF" w:rsidRPr="00653B07" w:rsidRDefault="00E859AF" w:rsidP="00E859AF">
      <w:pPr>
        <w:rPr>
          <w:sz w:val="24"/>
          <w:szCs w:val="24"/>
        </w:rPr>
      </w:pPr>
    </w:p>
    <w:p w:rsidR="00E859AF" w:rsidRPr="00653B07" w:rsidRDefault="00E859AF" w:rsidP="00E859AF">
      <w:pPr>
        <w:rPr>
          <w:sz w:val="24"/>
          <w:szCs w:val="24"/>
        </w:rPr>
      </w:pPr>
    </w:p>
    <w:p w:rsidR="00E859AF" w:rsidRPr="00653B07" w:rsidRDefault="00E859AF" w:rsidP="00E859AF">
      <w:pPr>
        <w:rPr>
          <w:sz w:val="24"/>
          <w:szCs w:val="24"/>
        </w:rPr>
      </w:pPr>
    </w:p>
    <w:p w:rsidR="00E859AF" w:rsidRPr="00653B07" w:rsidRDefault="00E859AF" w:rsidP="00E859AF">
      <w:pPr>
        <w:rPr>
          <w:sz w:val="24"/>
          <w:szCs w:val="24"/>
        </w:rPr>
      </w:pPr>
    </w:p>
    <w:p w:rsidR="00E859AF" w:rsidRPr="00653B07" w:rsidRDefault="00E859AF" w:rsidP="00E859AF">
      <w:pPr>
        <w:rPr>
          <w:sz w:val="24"/>
          <w:szCs w:val="24"/>
        </w:rPr>
      </w:pPr>
    </w:p>
    <w:p w:rsidR="00D218C1" w:rsidRDefault="00D218C1"/>
    <w:sectPr w:rsidR="00D218C1" w:rsidSect="00E33F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AF"/>
    <w:rsid w:val="005F7849"/>
    <w:rsid w:val="00D218C1"/>
    <w:rsid w:val="00E33FDC"/>
    <w:rsid w:val="00E8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9A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859AF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9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859A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8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1714</Words>
  <Characters>9774</Characters>
  <Application>Microsoft Office Word</Application>
  <DocSecurity>0</DocSecurity>
  <Lines>81</Lines>
  <Paragraphs>22</Paragraphs>
  <ScaleCrop>false</ScaleCrop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2015-03-21T07:19:00Z</dcterms:created>
  <dcterms:modified xsi:type="dcterms:W3CDTF">2015-03-21T07:34:00Z</dcterms:modified>
</cp:coreProperties>
</file>